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FC93DD" w14:textId="03F96C04" w:rsidR="005F650D" w:rsidRDefault="005F650D" w:rsidP="005F650D">
      <w:pPr>
        <w:pStyle w:val="CRCoverPage"/>
        <w:tabs>
          <w:tab w:val="right" w:pos="9639"/>
        </w:tabs>
        <w:spacing w:after="0"/>
        <w:rPr>
          <w:b/>
          <w:i/>
          <w:noProof/>
          <w:sz w:val="28"/>
        </w:rPr>
      </w:pPr>
      <w:r>
        <w:rPr>
          <w:b/>
          <w:noProof/>
          <w:sz w:val="24"/>
        </w:rPr>
        <w:t>3GPP TSG-SA5 Meeting #161</w:t>
      </w:r>
      <w:r>
        <w:rPr>
          <w:b/>
          <w:i/>
          <w:noProof/>
          <w:sz w:val="28"/>
        </w:rPr>
        <w:tab/>
        <w:t>S5-25</w:t>
      </w:r>
      <w:r w:rsidR="006A6611">
        <w:rPr>
          <w:b/>
          <w:i/>
          <w:noProof/>
          <w:sz w:val="28"/>
        </w:rPr>
        <w:t>3078</w:t>
      </w:r>
    </w:p>
    <w:p w14:paraId="25FD68F9" w14:textId="485AF802" w:rsidR="001E489F" w:rsidRPr="00DC0BC7" w:rsidRDefault="005F650D" w:rsidP="00DC0BC7">
      <w:pPr>
        <w:pStyle w:val="a3"/>
        <w:rPr>
          <w:rFonts w:ascii="Arial" w:hAnsi="Arial"/>
          <w:b/>
          <w:noProof/>
          <w:sz w:val="24"/>
        </w:rPr>
      </w:pPr>
      <w:r w:rsidRPr="005F650D">
        <w:rPr>
          <w:rFonts w:ascii="Arial" w:hAnsi="Arial"/>
          <w:b/>
          <w:noProof/>
          <w:sz w:val="24"/>
        </w:rPr>
        <w:t>Fukuoka, Japan, 19 - 23 May 2025</w:t>
      </w:r>
    </w:p>
    <w:p w14:paraId="05B0D0A8" w14:textId="77777777" w:rsidR="001E489F" w:rsidRPr="00DC0BC7"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26566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DC0BC7">
        <w:rPr>
          <w:rFonts w:ascii="Arial" w:eastAsia="Batang" w:hAnsi="Arial"/>
          <w:b/>
          <w:sz w:val="24"/>
          <w:szCs w:val="24"/>
          <w:lang w:val="en-US" w:eastAsia="zh-CN"/>
        </w:rPr>
        <w:t>ource:</w:t>
      </w:r>
      <w:r w:rsidR="00DC0BC7">
        <w:rPr>
          <w:rFonts w:ascii="Arial" w:eastAsia="Batang" w:hAnsi="Arial"/>
          <w:b/>
          <w:sz w:val="24"/>
          <w:szCs w:val="24"/>
          <w:lang w:val="en-US" w:eastAsia="zh-CN"/>
        </w:rPr>
        <w:tab/>
        <w:t>ZTE Corporation</w:t>
      </w:r>
    </w:p>
    <w:p w14:paraId="2BB8AC0B" w14:textId="55B5ED82" w:rsidR="001E489F" w:rsidRPr="00DC0BC7" w:rsidRDefault="00DC0BC7" w:rsidP="00DC0BC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DC0BC7">
        <w:rPr>
          <w:rFonts w:ascii="Arial" w:eastAsia="Batang" w:hAnsi="Arial" w:cs="Arial"/>
          <w:b/>
          <w:sz w:val="24"/>
          <w:szCs w:val="24"/>
          <w:lang w:eastAsia="zh-CN"/>
        </w:rPr>
        <w:t xml:space="preserve">New WID on </w:t>
      </w:r>
      <w:r w:rsidR="00A95C77">
        <w:rPr>
          <w:rFonts w:ascii="Arial" w:eastAsia="Batang" w:hAnsi="Arial" w:cs="Arial"/>
          <w:b/>
          <w:sz w:val="24"/>
          <w:szCs w:val="24"/>
          <w:lang w:eastAsia="zh-CN"/>
        </w:rPr>
        <w:t xml:space="preserve">OAM for </w:t>
      </w:r>
      <w:r w:rsidR="00A95C77" w:rsidRPr="00A95C77">
        <w:rPr>
          <w:rFonts w:ascii="Arial" w:eastAsia="Batang" w:hAnsi="Arial" w:cs="Arial"/>
          <w:b/>
          <w:sz w:val="24"/>
          <w:szCs w:val="24"/>
          <w:lang w:eastAsia="zh-CN"/>
        </w:rPr>
        <w:t>Extended Reality and Media service (XRM)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911218" w:rsidR="001E489F" w:rsidRDefault="00DC0BC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p>
    <w:p w14:paraId="1845B441" w14:textId="57826C85" w:rsidR="001E489F" w:rsidRPr="00BA3A53" w:rsidRDefault="00DC0BC7" w:rsidP="001E489F">
      <w:pPr>
        <w:pStyle w:val="Guidance"/>
      </w:pPr>
      <w:r>
        <w:rPr>
          <w:rFonts w:ascii="Arial" w:eastAsia="Times New Roman" w:hAnsi="Arial"/>
          <w:color w:val="auto"/>
          <w:sz w:val="36"/>
        </w:rPr>
        <w:t xml:space="preserve">OAM for </w:t>
      </w:r>
      <w:r w:rsidR="00A95C77" w:rsidRPr="00A95C77">
        <w:rPr>
          <w:rFonts w:ascii="Arial" w:eastAsia="Times New Roman" w:hAnsi="Arial"/>
          <w:color w:val="auto"/>
          <w:sz w:val="36"/>
        </w:rPr>
        <w:t>Extended Reality and Media service (XRM) Phase 2</w:t>
      </w:r>
    </w:p>
    <w:p w14:paraId="4520DCE2"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
    <w:p w14:paraId="18C69795" w14:textId="62FE3A85" w:rsidR="001E489F" w:rsidRDefault="00DC0BC7" w:rsidP="001E489F">
      <w:pPr>
        <w:pStyle w:val="Guidance"/>
      </w:pPr>
      <w:r>
        <w:rPr>
          <w:rFonts w:ascii="Arial" w:eastAsia="Times New Roman" w:hAnsi="Arial"/>
          <w:color w:val="auto"/>
          <w:sz w:val="36"/>
        </w:rPr>
        <w:t>XRM</w:t>
      </w:r>
      <w:r w:rsidR="00A95C77">
        <w:rPr>
          <w:rFonts w:ascii="Arial" w:eastAsia="Times New Roman" w:hAnsi="Arial"/>
          <w:color w:val="auto"/>
          <w:sz w:val="36"/>
        </w:rPr>
        <w:t>_Ph2</w:t>
      </w:r>
      <w:r>
        <w:rPr>
          <w:rFonts w:ascii="Arial" w:eastAsia="Times New Roman" w:hAnsi="Arial"/>
          <w:color w:val="auto"/>
          <w:sz w:val="36"/>
        </w:rPr>
        <w:t>-OAM</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59D0376" w:rsidR="001E489F" w:rsidRDefault="001E489F" w:rsidP="001E489F">
      <w:pPr>
        <w:pStyle w:val="Guidance"/>
      </w:pPr>
      <w:r>
        <w:t xml:space="preserve"> </w:t>
      </w:r>
    </w:p>
    <w:p w14:paraId="4D9605DA" w14:textId="43F1E54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C0BC7">
        <w:rPr>
          <w:rFonts w:ascii="Arial" w:eastAsia="Times New Roman" w:hAnsi="Arial" w:cs="Times New Roman"/>
          <w:color w:val="auto"/>
          <w:sz w:val="36"/>
          <w:szCs w:val="20"/>
          <w:lang w:eastAsia="ja-JP"/>
        </w:rPr>
        <w:t>20</w:t>
      </w:r>
    </w:p>
    <w:p w14:paraId="0F6B4D92" w14:textId="1ABA0691" w:rsidR="001E489F" w:rsidRPr="006C2E80" w:rsidRDefault="001E489F" w:rsidP="001E489F">
      <w:pPr>
        <w:pStyle w:val="Guidance"/>
      </w:pPr>
    </w:p>
    <w:p w14:paraId="6042014B" w14:textId="631D91D4" w:rsidR="001E489F" w:rsidRPr="00DC0BC7" w:rsidRDefault="001E489F" w:rsidP="00DC0BC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C0BC7" w14:paraId="2388ADC1" w14:textId="77777777" w:rsidTr="005875D6">
        <w:trPr>
          <w:cantSplit/>
          <w:jc w:val="center"/>
        </w:trPr>
        <w:tc>
          <w:tcPr>
            <w:tcW w:w="1515" w:type="dxa"/>
            <w:tcBorders>
              <w:top w:val="nil"/>
              <w:right w:val="single" w:sz="12" w:space="0" w:color="auto"/>
            </w:tcBorders>
          </w:tcPr>
          <w:p w14:paraId="37483FE0" w14:textId="77777777" w:rsidR="00DC0BC7" w:rsidRDefault="00DC0BC7" w:rsidP="00DC0BC7">
            <w:pPr>
              <w:pStyle w:val="TAH"/>
            </w:pPr>
            <w:r>
              <w:t>Yes</w:t>
            </w:r>
          </w:p>
        </w:tc>
        <w:tc>
          <w:tcPr>
            <w:tcW w:w="1275" w:type="dxa"/>
            <w:tcBorders>
              <w:top w:val="nil"/>
              <w:left w:val="nil"/>
            </w:tcBorders>
          </w:tcPr>
          <w:p w14:paraId="69C748BE" w14:textId="77777777" w:rsidR="00DC0BC7" w:rsidRDefault="00DC0BC7" w:rsidP="00DC0BC7">
            <w:pPr>
              <w:pStyle w:val="TAC"/>
            </w:pPr>
          </w:p>
        </w:tc>
        <w:tc>
          <w:tcPr>
            <w:tcW w:w="1037" w:type="dxa"/>
            <w:tcBorders>
              <w:top w:val="nil"/>
            </w:tcBorders>
          </w:tcPr>
          <w:p w14:paraId="1D3E8F18" w14:textId="77777777" w:rsidR="00DC0BC7" w:rsidRDefault="00DC0BC7" w:rsidP="00DC0BC7">
            <w:pPr>
              <w:pStyle w:val="TAC"/>
            </w:pPr>
          </w:p>
        </w:tc>
        <w:tc>
          <w:tcPr>
            <w:tcW w:w="850" w:type="dxa"/>
            <w:tcBorders>
              <w:top w:val="nil"/>
            </w:tcBorders>
          </w:tcPr>
          <w:p w14:paraId="04045F0B" w14:textId="78990639" w:rsidR="00DC0BC7" w:rsidRDefault="00DC0BC7" w:rsidP="00DC0BC7">
            <w:pPr>
              <w:pStyle w:val="TAC"/>
            </w:pPr>
          </w:p>
        </w:tc>
        <w:tc>
          <w:tcPr>
            <w:tcW w:w="851" w:type="dxa"/>
            <w:tcBorders>
              <w:top w:val="nil"/>
            </w:tcBorders>
          </w:tcPr>
          <w:p w14:paraId="36BEDBE0" w14:textId="032C6563" w:rsidR="00DC0BC7" w:rsidRDefault="00DC0BC7" w:rsidP="00DC0BC7">
            <w:pPr>
              <w:pStyle w:val="TAC"/>
            </w:pPr>
            <w:r>
              <w:rPr>
                <w:rFonts w:hint="eastAsia"/>
                <w:lang w:eastAsia="zh-CN"/>
              </w:rPr>
              <w:t>X</w:t>
            </w:r>
          </w:p>
        </w:tc>
        <w:tc>
          <w:tcPr>
            <w:tcW w:w="1752" w:type="dxa"/>
            <w:tcBorders>
              <w:top w:val="nil"/>
            </w:tcBorders>
          </w:tcPr>
          <w:p w14:paraId="5305E0AA" w14:textId="77777777" w:rsidR="00DC0BC7" w:rsidRDefault="00DC0BC7" w:rsidP="00DC0BC7">
            <w:pPr>
              <w:pStyle w:val="TAC"/>
            </w:pPr>
          </w:p>
        </w:tc>
      </w:tr>
      <w:tr w:rsidR="00DC0BC7" w14:paraId="624C6FF5" w14:textId="77777777" w:rsidTr="005875D6">
        <w:trPr>
          <w:cantSplit/>
          <w:jc w:val="center"/>
        </w:trPr>
        <w:tc>
          <w:tcPr>
            <w:tcW w:w="1515" w:type="dxa"/>
            <w:tcBorders>
              <w:right w:val="single" w:sz="12" w:space="0" w:color="auto"/>
            </w:tcBorders>
          </w:tcPr>
          <w:p w14:paraId="4D7E9057" w14:textId="77777777" w:rsidR="00DC0BC7" w:rsidRDefault="00DC0BC7" w:rsidP="00DC0BC7">
            <w:pPr>
              <w:pStyle w:val="TAH"/>
            </w:pPr>
            <w:r>
              <w:t>No</w:t>
            </w:r>
          </w:p>
        </w:tc>
        <w:tc>
          <w:tcPr>
            <w:tcW w:w="1275" w:type="dxa"/>
            <w:tcBorders>
              <w:left w:val="nil"/>
            </w:tcBorders>
          </w:tcPr>
          <w:p w14:paraId="0B744189" w14:textId="593A4887" w:rsidR="00DC0BC7" w:rsidRDefault="00DC0BC7" w:rsidP="00DC0BC7">
            <w:pPr>
              <w:pStyle w:val="TAC"/>
            </w:pPr>
            <w:r>
              <w:rPr>
                <w:rFonts w:hint="eastAsia"/>
                <w:lang w:eastAsia="zh-CN"/>
              </w:rPr>
              <w:t>X</w:t>
            </w:r>
          </w:p>
        </w:tc>
        <w:tc>
          <w:tcPr>
            <w:tcW w:w="1037" w:type="dxa"/>
          </w:tcPr>
          <w:p w14:paraId="0602D5C7" w14:textId="2BFD3A6A" w:rsidR="00DC0BC7" w:rsidRDefault="00DC0BC7" w:rsidP="00DC0BC7">
            <w:pPr>
              <w:pStyle w:val="TAC"/>
            </w:pPr>
            <w:r>
              <w:rPr>
                <w:rFonts w:hint="eastAsia"/>
                <w:lang w:eastAsia="zh-CN"/>
              </w:rPr>
              <w:t>X</w:t>
            </w:r>
          </w:p>
        </w:tc>
        <w:tc>
          <w:tcPr>
            <w:tcW w:w="850" w:type="dxa"/>
          </w:tcPr>
          <w:p w14:paraId="35CFDED4" w14:textId="2190A1C2" w:rsidR="00DC0BC7" w:rsidRDefault="00DC0BC7" w:rsidP="00DC0BC7">
            <w:pPr>
              <w:pStyle w:val="TAC"/>
              <w:rPr>
                <w:lang w:eastAsia="zh-CN"/>
              </w:rPr>
            </w:pPr>
            <w:r>
              <w:rPr>
                <w:rFonts w:hint="eastAsia"/>
                <w:lang w:eastAsia="zh-CN"/>
              </w:rPr>
              <w:t>X</w:t>
            </w:r>
          </w:p>
        </w:tc>
        <w:tc>
          <w:tcPr>
            <w:tcW w:w="851" w:type="dxa"/>
          </w:tcPr>
          <w:p w14:paraId="02A432F3" w14:textId="77777777" w:rsidR="00DC0BC7" w:rsidRDefault="00DC0BC7" w:rsidP="00DC0BC7">
            <w:pPr>
              <w:pStyle w:val="TAC"/>
            </w:pPr>
          </w:p>
        </w:tc>
        <w:tc>
          <w:tcPr>
            <w:tcW w:w="1752" w:type="dxa"/>
          </w:tcPr>
          <w:p w14:paraId="70435623" w14:textId="2CB6B70C" w:rsidR="00DC0BC7" w:rsidRDefault="00DC0BC7" w:rsidP="00DC0BC7">
            <w:pPr>
              <w:pStyle w:val="TAC"/>
            </w:pPr>
            <w:r>
              <w:rPr>
                <w:rFonts w:hint="eastAsia"/>
                <w:lang w:eastAsia="zh-CN"/>
              </w:rPr>
              <w:t>X</w:t>
            </w:r>
          </w:p>
        </w:tc>
      </w:tr>
      <w:tr w:rsidR="00DC0BC7" w14:paraId="552F1957" w14:textId="77777777" w:rsidTr="005875D6">
        <w:trPr>
          <w:cantSplit/>
          <w:jc w:val="center"/>
        </w:trPr>
        <w:tc>
          <w:tcPr>
            <w:tcW w:w="1515" w:type="dxa"/>
            <w:tcBorders>
              <w:right w:val="single" w:sz="12" w:space="0" w:color="auto"/>
            </w:tcBorders>
          </w:tcPr>
          <w:p w14:paraId="296FE27F" w14:textId="77777777" w:rsidR="00DC0BC7" w:rsidRDefault="00DC0BC7" w:rsidP="00DC0BC7">
            <w:pPr>
              <w:pStyle w:val="TAH"/>
            </w:pPr>
            <w:r>
              <w:t>Don't know</w:t>
            </w:r>
          </w:p>
        </w:tc>
        <w:tc>
          <w:tcPr>
            <w:tcW w:w="1275" w:type="dxa"/>
            <w:tcBorders>
              <w:left w:val="nil"/>
            </w:tcBorders>
          </w:tcPr>
          <w:p w14:paraId="4450E978" w14:textId="77777777" w:rsidR="00DC0BC7" w:rsidRDefault="00DC0BC7" w:rsidP="00DC0BC7">
            <w:pPr>
              <w:pStyle w:val="TAC"/>
            </w:pPr>
          </w:p>
        </w:tc>
        <w:tc>
          <w:tcPr>
            <w:tcW w:w="1037" w:type="dxa"/>
          </w:tcPr>
          <w:p w14:paraId="6F19776F" w14:textId="77777777" w:rsidR="00DC0BC7" w:rsidRDefault="00DC0BC7" w:rsidP="00DC0BC7">
            <w:pPr>
              <w:pStyle w:val="TAC"/>
            </w:pPr>
          </w:p>
        </w:tc>
        <w:tc>
          <w:tcPr>
            <w:tcW w:w="850" w:type="dxa"/>
          </w:tcPr>
          <w:p w14:paraId="3F07CB2B" w14:textId="77777777" w:rsidR="00DC0BC7" w:rsidRDefault="00DC0BC7" w:rsidP="00DC0BC7">
            <w:pPr>
              <w:pStyle w:val="TAC"/>
            </w:pPr>
          </w:p>
        </w:tc>
        <w:tc>
          <w:tcPr>
            <w:tcW w:w="851" w:type="dxa"/>
          </w:tcPr>
          <w:p w14:paraId="290A158D" w14:textId="77777777" w:rsidR="00DC0BC7" w:rsidRDefault="00DC0BC7" w:rsidP="00DC0BC7">
            <w:pPr>
              <w:pStyle w:val="TAC"/>
            </w:pPr>
          </w:p>
        </w:tc>
        <w:tc>
          <w:tcPr>
            <w:tcW w:w="1752" w:type="dxa"/>
          </w:tcPr>
          <w:p w14:paraId="02E98F67" w14:textId="77777777" w:rsidR="00DC0BC7" w:rsidRDefault="00DC0BC7" w:rsidP="00DC0BC7">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1925EB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09D1105" w:rsidR="007861B8" w:rsidRDefault="00DC0BC7"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A2CE25" w:rsidR="007861B8" w:rsidRDefault="00DC0BC7"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4CB5FC5" w:rsidR="007861B8" w:rsidRDefault="00DC0BC7"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D15B080" w14:textId="3420ECCD" w:rsidR="00DC0BC7" w:rsidRDefault="001E489F" w:rsidP="00DC0BC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E294731" w14:textId="77777777" w:rsidR="00DC0BC7" w:rsidRPr="00DC0BC7" w:rsidRDefault="00DC0BC7" w:rsidP="00DC0BC7">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250FD3E" w:rsidR="001E489F" w:rsidRPr="00DC0BC7" w:rsidRDefault="001E489F" w:rsidP="00DC0BC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0BC7" w14:paraId="0B66CC3F" w14:textId="77777777" w:rsidTr="005875D6">
        <w:trPr>
          <w:cantSplit/>
          <w:jc w:val="center"/>
        </w:trPr>
        <w:tc>
          <w:tcPr>
            <w:tcW w:w="1101" w:type="dxa"/>
          </w:tcPr>
          <w:p w14:paraId="2A3B29D4" w14:textId="1F356EE7" w:rsidR="00DC0BC7" w:rsidRDefault="00DC0BC7" w:rsidP="00DC0BC7">
            <w:pPr>
              <w:pStyle w:val="TAL"/>
            </w:pPr>
            <w:r w:rsidRPr="004A2F13">
              <w:t>1040032</w:t>
            </w:r>
          </w:p>
        </w:tc>
        <w:tc>
          <w:tcPr>
            <w:tcW w:w="3326" w:type="dxa"/>
          </w:tcPr>
          <w:p w14:paraId="3AC061FD" w14:textId="5FEC631E" w:rsidR="00DC0BC7" w:rsidRDefault="00DC0BC7" w:rsidP="00DC0BC7">
            <w:pPr>
              <w:pStyle w:val="TAL"/>
            </w:pPr>
            <w:r>
              <w:t xml:space="preserve">(Stage 2) </w:t>
            </w:r>
            <w:r w:rsidRPr="004A2F13">
              <w:t>Extended Reality and Media service (XRM) Phase 2</w:t>
            </w:r>
          </w:p>
        </w:tc>
        <w:tc>
          <w:tcPr>
            <w:tcW w:w="5099" w:type="dxa"/>
          </w:tcPr>
          <w:p w14:paraId="017BF4B1" w14:textId="362E37B9" w:rsidR="00DC0BC7" w:rsidRPr="00251D80" w:rsidRDefault="00DC0BC7" w:rsidP="00DC0BC7">
            <w:pPr>
              <w:pStyle w:val="Guidance"/>
            </w:pPr>
            <w:r w:rsidRPr="00D25A8E">
              <w:rPr>
                <w:rFonts w:ascii="Arial" w:eastAsia="宋体" w:hAnsi="Arial"/>
                <w:i w:val="0"/>
                <w:sz w:val="18"/>
                <w:lang w:val="x-none"/>
              </w:rPr>
              <w:t>SA2 work item to specify the enhancements on XR and media services</w:t>
            </w:r>
            <w:r>
              <w:rPr>
                <w:rFonts w:ascii="Arial" w:eastAsia="宋体" w:hAnsi="Arial"/>
                <w:i w:val="0"/>
                <w:sz w:val="18"/>
                <w:lang w:val="x-none"/>
              </w:rPr>
              <w:t xml:space="preserve"> in Rel-19.</w:t>
            </w:r>
          </w:p>
        </w:tc>
      </w:tr>
      <w:tr w:rsidR="00DC0BC7" w14:paraId="0AD3A086" w14:textId="77777777" w:rsidTr="005875D6">
        <w:trPr>
          <w:cantSplit/>
          <w:jc w:val="center"/>
        </w:trPr>
        <w:tc>
          <w:tcPr>
            <w:tcW w:w="1101" w:type="dxa"/>
          </w:tcPr>
          <w:p w14:paraId="2035852C" w14:textId="261C7399" w:rsidR="00DC0BC7" w:rsidRDefault="00DC0BC7" w:rsidP="00DC0BC7">
            <w:pPr>
              <w:pStyle w:val="TAL"/>
            </w:pPr>
            <w:r w:rsidRPr="00AA7278">
              <w:t>1060027</w:t>
            </w:r>
          </w:p>
        </w:tc>
        <w:tc>
          <w:tcPr>
            <w:tcW w:w="3326" w:type="dxa"/>
          </w:tcPr>
          <w:p w14:paraId="4042B88F" w14:textId="2C8B81AF" w:rsidR="00DC0BC7" w:rsidRDefault="00DC0BC7" w:rsidP="00DC0BC7">
            <w:pPr>
              <w:pStyle w:val="TAL"/>
            </w:pPr>
            <w:r>
              <w:t xml:space="preserve">(Stage 3) </w:t>
            </w:r>
            <w:r w:rsidRPr="004A2F13">
              <w:t>Extended Reality and Media service (XRM) Phase 2</w:t>
            </w:r>
          </w:p>
        </w:tc>
        <w:tc>
          <w:tcPr>
            <w:tcW w:w="5099" w:type="dxa"/>
          </w:tcPr>
          <w:p w14:paraId="5AAF1C0A" w14:textId="7EFAECE3" w:rsidR="00DC0BC7" w:rsidRPr="00251D80" w:rsidRDefault="00DC0BC7" w:rsidP="00DC0BC7">
            <w:pPr>
              <w:pStyle w:val="Guidance"/>
            </w:pPr>
            <w:r>
              <w:rPr>
                <w:rFonts w:ascii="Arial" w:eastAsia="宋体" w:hAnsi="Arial"/>
                <w:i w:val="0"/>
                <w:sz w:val="18"/>
                <w:lang w:val="x-none"/>
              </w:rPr>
              <w:t>CT</w:t>
            </w:r>
            <w:r w:rsidRPr="00D25A8E">
              <w:rPr>
                <w:rFonts w:ascii="Arial" w:eastAsia="宋体" w:hAnsi="Arial"/>
                <w:i w:val="0"/>
                <w:sz w:val="18"/>
                <w:lang w:val="x-none"/>
              </w:rPr>
              <w:t xml:space="preserve"> work item to specify the enhancements on XR and media services</w:t>
            </w:r>
            <w:r>
              <w:rPr>
                <w:rFonts w:ascii="Arial" w:eastAsia="宋体"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4475B7" w14:textId="77777777" w:rsidR="00DC0BC7" w:rsidRDefault="00DC0BC7" w:rsidP="00DC0BC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14:paraId="6464BB7B" w14:textId="77777777" w:rsidR="00DC0BC7" w:rsidRDefault="00DC0BC7" w:rsidP="00DC0BC7">
      <w:pPr>
        <w:jc w:val="both"/>
        <w:rPr>
          <w:lang w:eastAsia="zh-CN"/>
        </w:rPr>
      </w:pPr>
    </w:p>
    <w:p w14:paraId="07793AE6" w14:textId="77777777" w:rsidR="00DC0BC7" w:rsidRPr="009F0831" w:rsidRDefault="00DC0BC7" w:rsidP="00DC0BC7">
      <w:pPr>
        <w:spacing w:afterLines="50" w:after="12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14:paraId="1F59B02B" w14:textId="3B9A0729"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EC81A57" w14:textId="2275D566" w:rsidR="00DC0BC7" w:rsidRPr="00206085" w:rsidRDefault="00DC0BC7" w:rsidP="00DA4B83">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206085" w:rsidRPr="00206085">
        <w:rPr>
          <w:iCs/>
          <w:sz w:val="20"/>
          <w:szCs w:val="20"/>
          <w:lang w:val="en-GB" w:eastAsia="zh-CN"/>
        </w:rPr>
        <w:t>XR</w:t>
      </w:r>
      <w:r w:rsidR="00206085">
        <w:rPr>
          <w:iCs/>
          <w:sz w:val="20"/>
          <w:szCs w:val="20"/>
          <w:lang w:val="en-GB" w:eastAsia="zh-CN"/>
        </w:rPr>
        <w:t>M</w:t>
      </w:r>
      <w:r w:rsidR="00206085" w:rsidRPr="00206085">
        <w:rPr>
          <w:iCs/>
          <w:sz w:val="20"/>
          <w:szCs w:val="20"/>
          <w:lang w:val="en-GB" w:eastAsia="zh-CN"/>
        </w:rPr>
        <w:t xml:space="preserve"> services </w:t>
      </w:r>
      <w:r w:rsidR="00DA4B83" w:rsidRPr="00DA4B83">
        <w:rPr>
          <w:iCs/>
          <w:sz w:val="20"/>
          <w:szCs w:val="20"/>
          <w:lang w:val="en-GB" w:eastAsia="zh-CN"/>
        </w:rPr>
        <w:t xml:space="preserve">to </w:t>
      </w:r>
      <w:r w:rsidR="00DA4B83">
        <w:rPr>
          <w:iCs/>
          <w:sz w:val="20"/>
          <w:szCs w:val="20"/>
          <w:lang w:val="en-GB" w:eastAsia="zh-CN"/>
        </w:rPr>
        <w:t xml:space="preserve">expose </w:t>
      </w:r>
      <w:r w:rsidR="00DA4B83" w:rsidRPr="00DA4B83">
        <w:rPr>
          <w:iCs/>
          <w:sz w:val="20"/>
          <w:szCs w:val="20"/>
          <w:lang w:val="en-GB" w:eastAsia="zh-CN"/>
        </w:rPr>
        <w:t>addit</w:t>
      </w:r>
      <w:r w:rsidR="00DA4B83">
        <w:rPr>
          <w:iCs/>
          <w:sz w:val="20"/>
          <w:szCs w:val="20"/>
          <w:lang w:val="en-GB" w:eastAsia="zh-CN"/>
        </w:rPr>
        <w:t xml:space="preserve">ional information related to </w:t>
      </w:r>
      <w:r w:rsidR="00DA4B83" w:rsidRPr="00DA4B83">
        <w:rPr>
          <w:iCs/>
          <w:sz w:val="20"/>
          <w:szCs w:val="20"/>
          <w:lang w:val="en-GB" w:eastAsia="zh-CN"/>
        </w:rPr>
        <w:t>XRM</w:t>
      </w:r>
    </w:p>
    <w:p w14:paraId="6DA768B3" w14:textId="7B9F0857" w:rsidR="00DC0BC7" w:rsidRPr="00206085" w:rsidRDefault="00DC0BC7" w:rsidP="00083682">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00083682" w:rsidRPr="00206085">
        <w:rPr>
          <w:sz w:val="20"/>
          <w:szCs w:val="20"/>
          <w:lang w:val="en-GB" w:eastAsia="zh-CN"/>
        </w:rPr>
        <w:t xml:space="preserve"> including PDU Set identification and marking</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A6886D9" w14:textId="77777777"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14:paraId="270A1B5C" w14:textId="77777777" w:rsidR="00DC0BC7" w:rsidRPr="00206085" w:rsidRDefault="00DC0BC7"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14:paraId="49C85ACF" w14:textId="0B437072" w:rsidR="00DC0BC7" w:rsidRPr="00206085" w:rsidRDefault="00DC0BC7" w:rsidP="009C5D5E">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9C5D5E" w:rsidRPr="00206085">
        <w:rPr>
          <w:sz w:val="20"/>
          <w:szCs w:val="20"/>
          <w:lang w:val="en-GB" w:eastAsia="zh-CN"/>
        </w:rPr>
        <w:t>providing traffic assistance information to enable Connected mode DRX power saving</w:t>
      </w:r>
    </w:p>
    <w:p w14:paraId="2537B83B" w14:textId="7DF08BFB" w:rsidR="004D4531" w:rsidRPr="00206085" w:rsidRDefault="004D4531" w:rsidP="004D4531">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14:paraId="1887DD50" w14:textId="3097B74B" w:rsidR="00EA2D80" w:rsidRPr="00206085" w:rsidRDefault="00EA2D80" w:rsidP="00EA2D80">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14:paraId="62A0320F" w14:textId="3E37EF40" w:rsidR="00EA2D80" w:rsidRPr="00206085" w:rsidRDefault="00EA2D80" w:rsidP="00083682">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007A7CBF" w:rsidRPr="00206085">
        <w:rPr>
          <w:sz w:val="20"/>
          <w:szCs w:val="20"/>
          <w:lang w:val="en-GB" w:eastAsia="zh-CN"/>
        </w:rPr>
        <w:t>handling</w:t>
      </w:r>
      <w:r w:rsidR="00083682" w:rsidRPr="00206085">
        <w:rPr>
          <w:sz w:val="20"/>
          <w:szCs w:val="20"/>
          <w:lang w:val="en-GB" w:eastAsia="zh-CN"/>
        </w:rPr>
        <w:t xml:space="preserve"> for better resource management</w:t>
      </w:r>
    </w:p>
    <w:p w14:paraId="7B7742B3" w14:textId="1C380D18" w:rsidR="00DC0BC7" w:rsidRDefault="00EA2D80" w:rsidP="00DC0BC7">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14:paraId="2D5AFFF3" w14:textId="77777777" w:rsidR="00CC0F2E" w:rsidRPr="00CC0F2E" w:rsidRDefault="00CC0F2E" w:rsidP="00CC0F2E">
      <w:pPr>
        <w:pStyle w:val="a8"/>
        <w:spacing w:before="0" w:beforeAutospacing="0" w:after="0" w:afterAutospacing="0"/>
        <w:ind w:left="420"/>
        <w:jc w:val="both"/>
        <w:rPr>
          <w:sz w:val="20"/>
          <w:szCs w:val="20"/>
          <w:lang w:val="en-GB" w:eastAsia="zh-CN"/>
        </w:rPr>
      </w:pPr>
    </w:p>
    <w:p w14:paraId="2946BF72" w14:textId="77777777" w:rsidR="00DC0BC7" w:rsidRDefault="00DC0BC7" w:rsidP="00DC0BC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14:paraId="0FE5523E" w14:textId="35CCEEFE" w:rsidR="001852E2" w:rsidRPr="00206085" w:rsidRDefault="00DC0BC7" w:rsidP="001852E2">
      <w:pPr>
        <w:pStyle w:val="a8"/>
        <w:numPr>
          <w:ilvl w:val="0"/>
          <w:numId w:val="9"/>
        </w:numPr>
        <w:jc w:val="both"/>
        <w:rPr>
          <w:iCs/>
          <w:sz w:val="20"/>
          <w:szCs w:val="20"/>
          <w:lang w:val="en-GB" w:eastAsia="zh-CN"/>
        </w:rPr>
      </w:pPr>
      <w:r w:rsidRPr="00206085">
        <w:rPr>
          <w:iCs/>
          <w:sz w:val="20"/>
          <w:szCs w:val="20"/>
          <w:lang w:val="en-GB" w:eastAsia="zh-CN"/>
        </w:rPr>
        <w:t>Management support for ECN marking</w:t>
      </w:r>
      <w:r w:rsidR="00220B72" w:rsidRPr="00206085">
        <w:rPr>
          <w:iCs/>
          <w:sz w:val="20"/>
          <w:szCs w:val="20"/>
          <w:lang w:val="en-GB" w:eastAsia="zh-CN"/>
        </w:rPr>
        <w:t xml:space="preserve"> in both 3GPP access</w:t>
      </w:r>
      <w:r w:rsidR="00135A5E" w:rsidRPr="00206085">
        <w:rPr>
          <w:iCs/>
          <w:sz w:val="20"/>
          <w:szCs w:val="20"/>
          <w:lang w:val="en-GB" w:eastAsia="zh-CN"/>
        </w:rPr>
        <w:t xml:space="preserve"> and</w:t>
      </w:r>
      <w:r w:rsidR="00220B72" w:rsidRPr="00206085">
        <w:rPr>
          <w:iCs/>
          <w:sz w:val="20"/>
          <w:szCs w:val="20"/>
          <w:lang w:val="en-GB" w:eastAsia="zh-CN"/>
        </w:rPr>
        <w:t xml:space="preserve"> non-3GPP access</w:t>
      </w:r>
      <w:r w:rsidRPr="00206085">
        <w:rPr>
          <w:iCs/>
          <w:sz w:val="20"/>
          <w:szCs w:val="20"/>
          <w:lang w:val="en-GB" w:eastAsia="zh-CN"/>
        </w:rPr>
        <w:t>.</w:t>
      </w:r>
      <w:r w:rsidR="001852E2" w:rsidRPr="00206085">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001852E2" w:rsidRPr="00206085">
        <w:t xml:space="preserve"> </w:t>
      </w:r>
      <w:r w:rsidR="001852E2" w:rsidRPr="00206085">
        <w:rPr>
          <w:iCs/>
          <w:sz w:val="20"/>
          <w:szCs w:val="20"/>
          <w:lang w:val="en-GB" w:eastAsia="zh-CN"/>
        </w:rPr>
        <w:t>Specifically, for 3GPP access, ECN marking for L4S in the IP header is supported either in the NG-RAN or in the PSA UPF, as detailed in clause 5.37.3 of TS 23.501. The SMF can be instructed, based on either dynamic or predefined PCC rules, to signal ECN marking for L4S to the PSA UPF. In the case of non-3GPP access, ECN marking for L4S in the IP header is supported in the N3IWF, TNGF, W-AGF, or 5G-RG. From a management perspective</w:t>
      </w:r>
      <w:r w:rsidR="00F86407" w:rsidRPr="00206085">
        <w:rPr>
          <w:iCs/>
          <w:sz w:val="20"/>
          <w:szCs w:val="20"/>
          <w:lang w:val="en-GB" w:eastAsia="zh-CN"/>
        </w:rPr>
        <w:t>, t</w:t>
      </w:r>
      <w:r w:rsidR="001852E2" w:rsidRPr="00206085">
        <w:rPr>
          <w:iCs/>
          <w:sz w:val="20"/>
          <w:szCs w:val="20"/>
          <w:lang w:val="en-GB" w:eastAsia="zh-CN"/>
        </w:rPr>
        <w:t>o fully support ECN marking, enhancements are required in pre-defined PCC rules, UPF functions, and managed non-3GPP access NFs, such as the N3IWF function and TNGF function.</w:t>
      </w:r>
    </w:p>
    <w:p w14:paraId="075C0331" w14:textId="1D885CDC" w:rsidR="00DC0BC7" w:rsidRPr="00206085" w:rsidRDefault="00DC0BC7" w:rsidP="00DA4B83">
      <w:pPr>
        <w:pStyle w:val="a8"/>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w:t>
      </w:r>
      <w:r w:rsidR="00DA4B83" w:rsidRPr="00DA4B83">
        <w:rPr>
          <w:iCs/>
          <w:sz w:val="20"/>
          <w:szCs w:val="20"/>
          <w:lang w:val="en-GB" w:eastAsia="zh-CN"/>
        </w:rPr>
        <w:t>to expose additional information related to XRM</w:t>
      </w:r>
      <w:r w:rsidRPr="00206085">
        <w:rPr>
          <w:iCs/>
          <w:sz w:val="20"/>
          <w:szCs w:val="20"/>
          <w:lang w:val="en-GB" w:eastAsia="zh-CN"/>
        </w:rPr>
        <w:t xml:space="preserve">. </w:t>
      </w:r>
      <w:r w:rsidR="00F86407" w:rsidRPr="00206085">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w:t>
      </w:r>
      <w:r w:rsidRPr="00206085">
        <w:rPr>
          <w:iCs/>
          <w:sz w:val="20"/>
          <w:szCs w:val="20"/>
          <w:lang w:val="en-GB" w:eastAsia="zh-CN"/>
        </w:rPr>
        <w:lastRenderedPageBreak/>
        <w:t>information related to XR/media services</w:t>
      </w:r>
      <w:r w:rsidR="00297D12" w:rsidRPr="00206085">
        <w:rPr>
          <w:iCs/>
          <w:sz w:val="20"/>
          <w:szCs w:val="20"/>
          <w:lang w:val="en-GB" w:eastAsia="zh-CN"/>
        </w:rPr>
        <w:t xml:space="preserve"> (e.g., Packet delay variation)</w:t>
      </w:r>
      <w:r w:rsidRPr="00206085">
        <w:rPr>
          <w:iCs/>
          <w:sz w:val="20"/>
          <w:szCs w:val="20"/>
          <w:lang w:val="en-GB" w:eastAsia="zh-CN"/>
        </w:rPr>
        <w:t xml:space="preserve"> based on the </w:t>
      </w:r>
      <w:r w:rsidR="00A90912" w:rsidRPr="00206085">
        <w:rPr>
          <w:iCs/>
          <w:sz w:val="20"/>
          <w:szCs w:val="20"/>
          <w:lang w:val="en-GB" w:eastAsia="zh-CN"/>
        </w:rPr>
        <w:t>QoS Monitoring</w:t>
      </w:r>
      <w:r w:rsidRPr="00206085">
        <w:rPr>
          <w:iCs/>
          <w:sz w:val="20"/>
          <w:szCs w:val="20"/>
          <w:lang w:val="en-GB" w:eastAsia="zh-CN"/>
        </w:rPr>
        <w:t xml:space="preserve">. </w:t>
      </w:r>
      <w:r w:rsidR="00A90912" w:rsidRPr="00206085">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00206085" w:rsidRPr="00206085">
        <w:rPr>
          <w:iCs/>
          <w:sz w:val="20"/>
          <w:szCs w:val="20"/>
          <w:lang w:val="en-GB" w:eastAsia="zh-CN"/>
        </w:rPr>
        <w:t xml:space="preserve">and QoS Monitoring Control </w:t>
      </w:r>
      <w:r w:rsidRPr="00206085">
        <w:rPr>
          <w:iCs/>
          <w:sz w:val="20"/>
          <w:szCs w:val="20"/>
          <w:lang w:val="en-GB" w:eastAsia="zh-CN"/>
        </w:rPr>
        <w:t xml:space="preserve">are needed </w:t>
      </w:r>
      <w:r w:rsidR="00A90912" w:rsidRPr="00206085">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14:paraId="6FF31A55" w14:textId="60B14EF7" w:rsidR="00DC0BC7" w:rsidRDefault="00DC0BC7" w:rsidP="00135A5E">
      <w:pPr>
        <w:pStyle w:val="a8"/>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00135A5E" w:rsidRPr="00206085">
        <w:rPr>
          <w:iCs/>
          <w:sz w:val="20"/>
          <w:szCs w:val="20"/>
          <w:lang w:val="en-GB" w:eastAsia="zh-CN"/>
        </w:rPr>
        <w:t xml:space="preserve"> </w:t>
      </w:r>
      <w:r w:rsidR="001852E2" w:rsidRPr="00206085">
        <w:rPr>
          <w:sz w:val="20"/>
          <w:szCs w:val="20"/>
          <w:lang w:val="en-GB" w:eastAsia="zh-CN"/>
        </w:rPr>
        <w:t xml:space="preserve">including PDU Set identification and marking </w:t>
      </w:r>
      <w:r w:rsidR="00135A5E" w:rsidRPr="00206085">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0065719E" w:rsidRPr="00206085">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0065719E" w:rsidRPr="00206085">
        <w:rPr>
          <w:iCs/>
          <w:sz w:val="20"/>
          <w:szCs w:val="20"/>
          <w:lang w:val="en-GB" w:eastAsia="zh-CN"/>
        </w:rPr>
        <w:t>,</w:t>
      </w:r>
      <w:r w:rsidRPr="00206085">
        <w:rPr>
          <w:iCs/>
          <w:sz w:val="20"/>
          <w:szCs w:val="20"/>
          <w:lang w:val="en-GB" w:eastAsia="zh-CN"/>
        </w:rPr>
        <w:t xml:space="preserve"> UPFFunction</w:t>
      </w:r>
      <w:r w:rsidR="0065719E" w:rsidRPr="00206085">
        <w:rPr>
          <w:iCs/>
          <w:sz w:val="20"/>
          <w:szCs w:val="20"/>
          <w:lang w:val="en-GB" w:eastAsia="zh-CN"/>
        </w:rPr>
        <w:t>, and managed non-3GPP access NFs</w:t>
      </w:r>
      <w:r w:rsidRPr="00206085">
        <w:rPr>
          <w:iCs/>
          <w:sz w:val="20"/>
          <w:szCs w:val="20"/>
          <w:lang w:val="en-GB" w:eastAsia="zh-CN"/>
        </w:rPr>
        <w:t xml:space="preserve"> should be enhanced.</w:t>
      </w:r>
    </w:p>
    <w:p w14:paraId="51FF6D4D" w14:textId="58E70A2C" w:rsidR="0027606E" w:rsidRPr="00206085" w:rsidRDefault="0027606E" w:rsidP="0027606E">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14:paraId="2237CEA6" w14:textId="77777777" w:rsidR="0027606E" w:rsidRPr="0027606E" w:rsidRDefault="0027606E" w:rsidP="0027606E">
      <w:pPr>
        <w:jc w:val="both"/>
        <w:rPr>
          <w:iCs/>
          <w:lang w:eastAsia="zh-CN"/>
        </w:rPr>
      </w:pPr>
    </w:p>
    <w:p w14:paraId="5C461D2C" w14:textId="77777777" w:rsidR="00DC0BC7" w:rsidRPr="00206085" w:rsidRDefault="00DC0BC7" w:rsidP="00DC0BC7">
      <w:pPr>
        <w:pStyle w:val="a8"/>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14:paraId="08DA0937" w14:textId="7CCEE523" w:rsidR="00DC0BC7" w:rsidRPr="00206085" w:rsidRDefault="00DC0BC7" w:rsidP="009C5D5E">
      <w:pPr>
        <w:pStyle w:val="a8"/>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009C5D5E" w:rsidRPr="00206085">
        <w:t xml:space="preserve"> </w:t>
      </w:r>
      <w:r w:rsidR="009C5D5E" w:rsidRPr="00206085">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00911ECC" w:rsidRPr="00206085">
        <w:rPr>
          <w:iCs/>
          <w:sz w:val="20"/>
          <w:szCs w:val="20"/>
          <w:lang w:val="en-GB" w:eastAsia="zh-CN"/>
        </w:rPr>
        <w:t>, the</w:t>
      </w:r>
      <w:r w:rsidRPr="00206085">
        <w:rPr>
          <w:iCs/>
          <w:sz w:val="20"/>
          <w:szCs w:val="20"/>
          <w:lang w:val="en-GB" w:eastAsia="zh-CN"/>
        </w:rPr>
        <w:t xml:space="preserve"> </w:t>
      </w:r>
      <w:r w:rsidR="00B04E06" w:rsidRPr="00206085">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14:paraId="2FA0297F" w14:textId="77777777" w:rsidR="00DC0BC7" w:rsidRPr="00206085" w:rsidRDefault="00DC0BC7" w:rsidP="00DC0BC7">
      <w:pPr>
        <w:pStyle w:val="a8"/>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14:paraId="2E64AE8D" w14:textId="77777777" w:rsidR="00DC0BC7" w:rsidRPr="00206085" w:rsidRDefault="00DC0BC7" w:rsidP="00DC0BC7">
      <w:pPr>
        <w:pStyle w:val="a8"/>
        <w:numPr>
          <w:ilvl w:val="1"/>
          <w:numId w:val="9"/>
        </w:numPr>
        <w:jc w:val="both"/>
        <w:rPr>
          <w:iCs/>
          <w:sz w:val="20"/>
          <w:szCs w:val="20"/>
          <w:lang w:val="en-GB" w:eastAsia="zh-CN"/>
        </w:rPr>
      </w:pPr>
      <w:r w:rsidRPr="00206085">
        <w:rPr>
          <w:iCs/>
          <w:sz w:val="20"/>
          <w:szCs w:val="20"/>
          <w:lang w:val="en-GB" w:eastAsia="zh-CN"/>
        </w:rPr>
        <w:t>For the End of Data Burst Marking, an indication can be included in a PCC rule and/or on local operator policies, and then the SMF should request the PSA UPF to detect the last PDU of the data burst and mark the End of Data burst based on the PCC rule. Enhancements on UPFFunction is needed to indicate if end of data burst marking is supported or not.</w:t>
      </w:r>
    </w:p>
    <w:p w14:paraId="02C7B94A" w14:textId="12C1078B" w:rsidR="006D04B5" w:rsidRPr="00206085" w:rsidRDefault="006D04B5" w:rsidP="000B6C7A">
      <w:pPr>
        <w:pStyle w:val="a8"/>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00BE5D7E" w:rsidRPr="00206085">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000B6C7A" w:rsidRPr="00206085">
        <w:rPr>
          <w:sz w:val="20"/>
          <w:szCs w:val="20"/>
          <w:lang w:val="en-GB" w:eastAsia="zh-CN"/>
        </w:rPr>
        <w:t>, which</w:t>
      </w:r>
      <w:r w:rsidR="00BE5D7E" w:rsidRPr="00206085">
        <w:rPr>
          <w:sz w:val="20"/>
          <w:szCs w:val="20"/>
          <w:lang w:val="en-GB" w:eastAsia="zh-CN"/>
        </w:rPr>
        <w:t xml:space="preserve"> enables differentiated handling of PDU Sets within the QoS Flow for the downlink direction</w:t>
      </w:r>
      <w:r w:rsidR="000B6C7A" w:rsidRPr="00206085">
        <w:rPr>
          <w:sz w:val="20"/>
          <w:szCs w:val="20"/>
          <w:lang w:val="en-GB" w:eastAsia="zh-CN"/>
        </w:rPr>
        <w:t xml:space="preserve">. Besides, 5G-AN could also consider the relative PDU Set Importance across QoS Flows of the same Priority Level when determining which PDU Set needs to be discarded. This feature </w:t>
      </w:r>
      <w:r w:rsidR="00BE5D7E" w:rsidRPr="00206085">
        <w:rPr>
          <w:sz w:val="20"/>
          <w:szCs w:val="20"/>
          <w:lang w:val="en-GB" w:eastAsia="zh-CN"/>
        </w:rPr>
        <w:t xml:space="preserve">indicates the management support </w:t>
      </w:r>
      <w:r w:rsidR="000B6C7A" w:rsidRPr="00206085">
        <w:rPr>
          <w:sz w:val="20"/>
          <w:szCs w:val="20"/>
          <w:lang w:val="en-GB" w:eastAsia="zh-CN"/>
        </w:rPr>
        <w:t>for configuring</w:t>
      </w:r>
      <w:r w:rsidR="00BE5D7E" w:rsidRPr="00206085">
        <w:rPr>
          <w:sz w:val="20"/>
          <w:szCs w:val="20"/>
          <w:lang w:val="en-GB" w:eastAsia="zh-CN"/>
        </w:rPr>
        <w:t xml:space="preserve"> </w:t>
      </w:r>
      <w:r w:rsidR="000B6C7A" w:rsidRPr="00206085">
        <w:rPr>
          <w:sz w:val="20"/>
          <w:szCs w:val="20"/>
          <w:lang w:val="en-GB" w:eastAsia="zh-CN"/>
        </w:rPr>
        <w:t>FAR and enhancing UPFFunction</w:t>
      </w:r>
      <w:r w:rsidR="00310AE8" w:rsidRPr="00206085">
        <w:rPr>
          <w:sz w:val="20"/>
          <w:szCs w:val="20"/>
          <w:lang w:val="en-GB" w:eastAsia="zh-CN"/>
        </w:rPr>
        <w:t xml:space="preserve">. </w:t>
      </w:r>
    </w:p>
    <w:p w14:paraId="589FBAA2" w14:textId="77777777" w:rsidR="006D04B5" w:rsidRPr="00206085" w:rsidRDefault="006D04B5" w:rsidP="00310AE8">
      <w:pPr>
        <w:jc w:val="both"/>
        <w:rPr>
          <w:iCs/>
          <w:lang w:eastAsia="zh-CN"/>
        </w:rPr>
      </w:pPr>
    </w:p>
    <w:p w14:paraId="7275595E" w14:textId="64F742BC" w:rsidR="006151EA" w:rsidRPr="00206085" w:rsidRDefault="00371FED" w:rsidP="00F86407">
      <w:pPr>
        <w:pStyle w:val="a8"/>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00F86407" w:rsidRPr="00206085">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002A0096" w:rsidRPr="00206085">
        <w:rPr>
          <w:iCs/>
          <w:sz w:val="20"/>
          <w:szCs w:val="20"/>
          <w:lang w:val="en-GB" w:eastAsia="zh-CN"/>
        </w:rPr>
        <w:t xml:space="preserve"> </w:t>
      </w:r>
      <w:r w:rsidR="006151EA" w:rsidRPr="00206085">
        <w:rPr>
          <w:iCs/>
          <w:sz w:val="20"/>
          <w:szCs w:val="20"/>
          <w:lang w:val="en-GB" w:eastAsia="zh-CN"/>
        </w:rPr>
        <w:t>As specified in the clause 5.37.9, on-path N6 signalling methods (Media Over QUIC, connect-UDP, and UDP-Option) are used to transfer media related information over N6</w:t>
      </w:r>
      <w:r w:rsidR="00F86407" w:rsidRPr="00206085">
        <w:rPr>
          <w:iCs/>
          <w:sz w:val="20"/>
          <w:szCs w:val="20"/>
          <w:lang w:val="en-GB" w:eastAsia="zh-CN"/>
        </w:rPr>
        <w:t>. These methods allow media-related information to be</w:t>
      </w:r>
      <w:r w:rsidR="006151EA" w:rsidRPr="00206085">
        <w:rPr>
          <w:iCs/>
          <w:sz w:val="20"/>
          <w:szCs w:val="20"/>
          <w:lang w:val="en-GB" w:eastAsia="zh-CN"/>
        </w:rPr>
        <w:t xml:space="preserve"> sent toge</w:t>
      </w:r>
      <w:r w:rsidR="00F86407" w:rsidRPr="00206085">
        <w:rPr>
          <w:iCs/>
          <w:sz w:val="20"/>
          <w:szCs w:val="20"/>
          <w:lang w:val="en-GB" w:eastAsia="zh-CN"/>
        </w:rPr>
        <w:t xml:space="preserve">ther with the encrypted payload, ensuring that </w:t>
      </w:r>
      <w:r w:rsidR="006151EA" w:rsidRPr="00206085">
        <w:rPr>
          <w:iCs/>
          <w:sz w:val="20"/>
          <w:szCs w:val="20"/>
          <w:lang w:val="en-GB" w:eastAsia="zh-CN"/>
        </w:rPr>
        <w:t xml:space="preserve">media related information </w:t>
      </w:r>
      <w:r w:rsidR="00F86407" w:rsidRPr="00206085">
        <w:rPr>
          <w:iCs/>
          <w:sz w:val="20"/>
          <w:szCs w:val="20"/>
          <w:lang w:val="en-GB" w:eastAsia="zh-CN"/>
        </w:rPr>
        <w:t>is</w:t>
      </w:r>
      <w:r w:rsidR="006151EA" w:rsidRPr="00206085">
        <w:rPr>
          <w:iCs/>
          <w:sz w:val="20"/>
          <w:szCs w:val="20"/>
          <w:lang w:val="en-GB" w:eastAsia="zh-CN"/>
        </w:rPr>
        <w:t xml:space="preserve"> received synchronously with the media packet. </w:t>
      </w:r>
      <w:r w:rsidR="00F86407" w:rsidRPr="00206085">
        <w:rPr>
          <w:iCs/>
          <w:sz w:val="20"/>
          <w:szCs w:val="20"/>
          <w:lang w:val="en-GB" w:eastAsia="zh-CN"/>
        </w:rPr>
        <w:t>For example, with</w:t>
      </w:r>
      <w:r w:rsidR="006151EA" w:rsidRPr="00206085">
        <w:rPr>
          <w:iCs/>
          <w:sz w:val="20"/>
          <w:szCs w:val="20"/>
          <w:lang w:val="en-GB" w:eastAsia="zh-CN"/>
        </w:rPr>
        <w:t xml:space="preserve"> MoQ, PCF determines PCC rules based on AF request </w:t>
      </w:r>
      <w:r w:rsidR="00F86407" w:rsidRPr="00206085">
        <w:rPr>
          <w:iCs/>
          <w:sz w:val="20"/>
          <w:szCs w:val="20"/>
          <w:lang w:val="en-GB" w:eastAsia="zh-CN"/>
        </w:rPr>
        <w:t xml:space="preserve">including </w:t>
      </w:r>
      <w:r w:rsidR="006151EA" w:rsidRPr="00206085">
        <w:rPr>
          <w:iCs/>
          <w:sz w:val="20"/>
          <w:szCs w:val="20"/>
          <w:lang w:val="en-GB" w:eastAsia="zh-CN"/>
        </w:rPr>
        <w:t xml:space="preserve">Protocol Description and the requirement for MoQ, to instruct SMF/UPF to identify PDU Set information for MoQ traffic. </w:t>
      </w:r>
      <w:r w:rsidR="00F86407" w:rsidRPr="00206085">
        <w:rPr>
          <w:iCs/>
          <w:sz w:val="20"/>
          <w:szCs w:val="20"/>
          <w:lang w:val="en-GB" w:eastAsia="zh-CN"/>
        </w:rPr>
        <w:t xml:space="preserve">The </w:t>
      </w:r>
      <w:r w:rsidR="006151EA" w:rsidRPr="00206085">
        <w:rPr>
          <w:iCs/>
          <w:sz w:val="20"/>
          <w:szCs w:val="20"/>
          <w:lang w:val="en-GB" w:eastAsia="zh-CN"/>
        </w:rPr>
        <w:t xml:space="preserve">UPF supporting the MoQ relay functionality could be selected by SMF during the PDU session establishment. </w:t>
      </w:r>
      <w:r w:rsidR="00F86407" w:rsidRPr="00206085">
        <w:rPr>
          <w:iCs/>
          <w:sz w:val="20"/>
          <w:szCs w:val="20"/>
          <w:lang w:val="en-GB" w:eastAsia="zh-CN"/>
        </w:rPr>
        <w:t>From a management perspective, enhancements are needed in pre</w:t>
      </w:r>
      <w:r w:rsidR="0093614D" w:rsidRPr="00206085">
        <w:rPr>
          <w:iCs/>
          <w:sz w:val="20"/>
          <w:szCs w:val="20"/>
          <w:lang w:val="en-GB" w:eastAsia="zh-CN"/>
        </w:rPr>
        <w:t>-</w:t>
      </w:r>
      <w:r w:rsidR="00F86407" w:rsidRPr="00206085">
        <w:rPr>
          <w:iCs/>
          <w:sz w:val="20"/>
          <w:szCs w:val="20"/>
          <w:lang w:val="en-GB" w:eastAsia="zh-CN"/>
        </w:rPr>
        <w:t>defined PCC ru</w:t>
      </w:r>
      <w:r w:rsidR="0093614D" w:rsidRPr="00206085">
        <w:rPr>
          <w:iCs/>
          <w:sz w:val="20"/>
          <w:szCs w:val="20"/>
          <w:lang w:val="en-GB" w:eastAsia="zh-CN"/>
        </w:rPr>
        <w:t>les, N4 rules, and UPFFunction</w:t>
      </w:r>
      <w:r w:rsidR="00F86407" w:rsidRPr="00206085">
        <w:rPr>
          <w:iCs/>
          <w:sz w:val="20"/>
          <w:szCs w:val="20"/>
          <w:lang w:val="en-GB" w:eastAsia="zh-CN"/>
        </w:rPr>
        <w:t xml:space="preserve"> to support these processes effectively.</w:t>
      </w:r>
    </w:p>
    <w:p w14:paraId="2EE03E81" w14:textId="21B45890" w:rsidR="0086132E" w:rsidRPr="00206085" w:rsidRDefault="006151EA" w:rsidP="00224C0A">
      <w:pPr>
        <w:pStyle w:val="a8"/>
        <w:numPr>
          <w:ilvl w:val="0"/>
          <w:numId w:val="9"/>
        </w:numPr>
        <w:jc w:val="both"/>
        <w:rPr>
          <w:iCs/>
          <w:sz w:val="20"/>
          <w:szCs w:val="20"/>
          <w:lang w:val="en-GB" w:eastAsia="zh-CN"/>
        </w:rPr>
      </w:pPr>
      <w:r w:rsidRPr="00206085">
        <w:rPr>
          <w:iCs/>
          <w:sz w:val="20"/>
          <w:szCs w:val="20"/>
          <w:lang w:val="en-GB" w:eastAsia="zh-CN"/>
        </w:rPr>
        <w:lastRenderedPageBreak/>
        <w:t>Management support for dynamically changing traffic characteristics.</w:t>
      </w:r>
      <w:r w:rsidR="0086132E" w:rsidRPr="00206085">
        <w:rPr>
          <w:iCs/>
          <w:sz w:val="20"/>
          <w:szCs w:val="20"/>
          <w:lang w:val="en-GB" w:eastAsia="zh-CN"/>
        </w:rPr>
        <w:t xml:space="preserve"> The traffic pattern of an XR session changes </w:t>
      </w:r>
      <w:r w:rsidR="00224C0A" w:rsidRPr="00206085">
        <w:rPr>
          <w:iCs/>
          <w:sz w:val="20"/>
          <w:szCs w:val="20"/>
          <w:lang w:val="en-GB" w:eastAsia="zh-CN"/>
        </w:rPr>
        <w:t xml:space="preserve">can be based on the usage and </w:t>
      </w:r>
      <w:r w:rsidR="0086132E" w:rsidRPr="00206085">
        <w:rPr>
          <w:iCs/>
          <w:sz w:val="20"/>
          <w:szCs w:val="20"/>
          <w:lang w:val="en-GB" w:eastAsia="zh-CN"/>
        </w:rPr>
        <w:t xml:space="preserve">applications. </w:t>
      </w:r>
      <w:r w:rsidR="00224C0A" w:rsidRPr="00206085">
        <w:rPr>
          <w:iCs/>
          <w:sz w:val="20"/>
          <w:szCs w:val="20"/>
          <w:lang w:val="en-GB" w:eastAsia="zh-CN"/>
        </w:rPr>
        <w:t>For instance, the traffic pattern may change dynamically when the size of media frames fluctuates due to scene changes, such as during initial start-up or when a user interacts with a progress bar.</w:t>
      </w:r>
      <w:r w:rsidR="0086132E" w:rsidRPr="00206085">
        <w:rPr>
          <w:iCs/>
          <w:sz w:val="20"/>
          <w:szCs w:val="20"/>
          <w:lang w:val="en-GB" w:eastAsia="zh-CN"/>
        </w:rPr>
        <w:t xml:space="preserve"> To </w:t>
      </w:r>
      <w:r w:rsidR="00224C0A" w:rsidRPr="00206085">
        <w:rPr>
          <w:iCs/>
          <w:sz w:val="20"/>
          <w:szCs w:val="20"/>
          <w:lang w:val="en-GB" w:eastAsia="zh-CN"/>
        </w:rPr>
        <w:t>handle</w:t>
      </w:r>
      <w:r w:rsidR="0086132E" w:rsidRPr="00206085">
        <w:rPr>
          <w:iCs/>
          <w:sz w:val="20"/>
          <w:szCs w:val="20"/>
          <w:lang w:val="en-GB" w:eastAsia="zh-CN"/>
        </w:rPr>
        <w:t xml:space="preserve"> </w:t>
      </w:r>
      <w:r w:rsidR="00971EF0" w:rsidRPr="00206085">
        <w:rPr>
          <w:iCs/>
          <w:sz w:val="20"/>
          <w:szCs w:val="20"/>
          <w:lang w:val="en-GB" w:eastAsia="zh-CN"/>
        </w:rPr>
        <w:t xml:space="preserve">data burst </w:t>
      </w:r>
      <w:r w:rsidR="00224C0A" w:rsidRPr="00206085">
        <w:rPr>
          <w:iCs/>
          <w:sz w:val="20"/>
          <w:szCs w:val="20"/>
          <w:lang w:val="en-GB" w:eastAsia="zh-CN"/>
        </w:rPr>
        <w:t>in</w:t>
      </w:r>
      <w:r w:rsidR="00971EF0" w:rsidRPr="00206085">
        <w:rPr>
          <w:iCs/>
          <w:sz w:val="20"/>
          <w:szCs w:val="20"/>
          <w:lang w:val="en-GB" w:eastAsia="zh-CN"/>
        </w:rPr>
        <w:t xml:space="preserve"> dynamic traffic</w:t>
      </w:r>
      <w:r w:rsidR="0086132E" w:rsidRPr="00206085">
        <w:rPr>
          <w:iCs/>
          <w:sz w:val="20"/>
          <w:szCs w:val="20"/>
          <w:lang w:val="en-GB" w:eastAsia="zh-CN"/>
        </w:rPr>
        <w:t>, as described in clause 6.1.3.27.5 of TS 23.503, the PCF may include a Data Burst Size Marking Indication</w:t>
      </w:r>
      <w:r w:rsidR="007A7CBF" w:rsidRPr="00206085">
        <w:rPr>
          <w:iCs/>
          <w:sz w:val="20"/>
          <w:szCs w:val="20"/>
          <w:lang w:val="en-GB" w:eastAsia="zh-CN"/>
        </w:rPr>
        <w:t>/Time to Next Burst Marking Indication</w:t>
      </w:r>
      <w:r w:rsidR="0086132E" w:rsidRPr="00206085">
        <w:rPr>
          <w:iCs/>
          <w:sz w:val="20"/>
          <w:szCs w:val="20"/>
          <w:lang w:val="en-GB" w:eastAsia="zh-CN"/>
        </w:rPr>
        <w:t xml:space="preserve"> within a PCC Rule to request the UPF to identify and mark the Data Burst Size of the data burst</w:t>
      </w:r>
      <w:r w:rsidR="007A7CBF" w:rsidRPr="00206085">
        <w:rPr>
          <w:iCs/>
          <w:sz w:val="20"/>
          <w:szCs w:val="20"/>
          <w:lang w:val="en-GB" w:eastAsia="zh-CN"/>
        </w:rPr>
        <w:t>/ time to next data burst</w:t>
      </w:r>
      <w:r w:rsidR="0086132E" w:rsidRPr="00206085">
        <w:rPr>
          <w:iCs/>
          <w:sz w:val="20"/>
          <w:szCs w:val="20"/>
          <w:lang w:val="en-GB" w:eastAsia="zh-CN"/>
        </w:rPr>
        <w:t xml:space="preserve"> for the corresponding QoS Flow.</w:t>
      </w:r>
      <w:r w:rsidR="007A7CBF" w:rsidRPr="00206085">
        <w:rPr>
          <w:iCs/>
          <w:sz w:val="20"/>
          <w:szCs w:val="20"/>
          <w:lang w:val="en-GB" w:eastAsia="zh-CN"/>
        </w:rPr>
        <w:t xml:space="preserve"> </w:t>
      </w:r>
      <w:r w:rsidR="00971EF0" w:rsidRPr="00206085">
        <w:rPr>
          <w:iCs/>
          <w:sz w:val="20"/>
          <w:szCs w:val="20"/>
          <w:lang w:val="en-GB" w:eastAsia="zh-CN"/>
        </w:rPr>
        <w:t xml:space="preserve">Furthermore, Expedited Data Transfer with reflective QoS can be requested by AF to expedite the data transfer of larger payload for IP flow(s) of XR application. </w:t>
      </w:r>
      <w:r w:rsidR="007A7CBF" w:rsidRPr="00206085">
        <w:rPr>
          <w:iCs/>
          <w:sz w:val="20"/>
          <w:szCs w:val="20"/>
          <w:lang w:val="en-GB" w:eastAsia="zh-CN"/>
        </w:rPr>
        <w:t xml:space="preserve">From </w:t>
      </w:r>
      <w:r w:rsidR="00224C0A" w:rsidRPr="00206085">
        <w:rPr>
          <w:iCs/>
          <w:sz w:val="20"/>
          <w:szCs w:val="20"/>
          <w:lang w:val="en-GB" w:eastAsia="zh-CN"/>
        </w:rPr>
        <w:t xml:space="preserve">a </w:t>
      </w:r>
      <w:r w:rsidR="007A7CBF" w:rsidRPr="00206085">
        <w:rPr>
          <w:iCs/>
          <w:sz w:val="20"/>
          <w:szCs w:val="20"/>
          <w:lang w:val="en-GB" w:eastAsia="zh-CN"/>
        </w:rPr>
        <w:t>management</w:t>
      </w:r>
      <w:r w:rsidR="00224C0A" w:rsidRPr="00206085">
        <w:rPr>
          <w:iCs/>
          <w:sz w:val="20"/>
          <w:szCs w:val="20"/>
          <w:lang w:val="en-GB" w:eastAsia="zh-CN"/>
        </w:rPr>
        <w:t xml:space="preserve"> perspective</w:t>
      </w:r>
      <w:r w:rsidR="007A7CBF" w:rsidRPr="00206085">
        <w:rPr>
          <w:iCs/>
          <w:sz w:val="20"/>
          <w:szCs w:val="20"/>
          <w:lang w:val="en-GB" w:eastAsia="zh-CN"/>
        </w:rPr>
        <w:t>, enhancements on pre-defined PCC rules, N4 rules, and UPFFunction are needed</w:t>
      </w:r>
      <w:r w:rsidR="00224C0A" w:rsidRPr="00206085">
        <w:rPr>
          <w:iCs/>
          <w:sz w:val="20"/>
          <w:szCs w:val="20"/>
          <w:lang w:val="en-GB" w:eastAsia="zh-CN"/>
        </w:rPr>
        <w:t xml:space="preserve"> to support these dynamic traffic handling capabilities</w:t>
      </w:r>
      <w:r w:rsidR="007A7CBF" w:rsidRPr="00206085">
        <w:rPr>
          <w:iCs/>
          <w:sz w:val="20"/>
          <w:szCs w:val="20"/>
          <w:lang w:val="en-GB" w:eastAsia="zh-CN"/>
        </w:rPr>
        <w:t>.</w:t>
      </w:r>
    </w:p>
    <w:p w14:paraId="06D78475" w14:textId="12381CC0" w:rsidR="00371FED" w:rsidRPr="00206085" w:rsidRDefault="006151EA" w:rsidP="00B7296C">
      <w:pPr>
        <w:pStyle w:val="a8"/>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00B7296C" w:rsidRPr="00206085">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14:paraId="678920A6" w14:textId="77777777" w:rsidR="00DC0BC7" w:rsidRDefault="00DC0BC7" w:rsidP="00DC0BC7">
      <w:pPr>
        <w:jc w:val="both"/>
        <w:rPr>
          <w:iCs/>
          <w:lang w:eastAsia="zh-CN"/>
        </w:rPr>
      </w:pPr>
    </w:p>
    <w:p w14:paraId="12B680CF" w14:textId="77777777" w:rsidR="00DC0BC7" w:rsidRDefault="00DC0BC7" w:rsidP="00DC0BC7">
      <w:pPr>
        <w:spacing w:afterLines="50" w:after="120"/>
        <w:jc w:val="both"/>
        <w:rPr>
          <w:iCs/>
          <w:lang w:eastAsia="zh-CN"/>
        </w:rPr>
      </w:pPr>
      <w:r>
        <w:rPr>
          <w:iCs/>
          <w:lang w:eastAsia="zh-CN"/>
        </w:rPr>
        <w:t>According to the analysis above, the potential enhancements may summarized as follows:</w:t>
      </w:r>
    </w:p>
    <w:p w14:paraId="7E784C61" w14:textId="6BBD4312" w:rsidR="00DC0BC7" w:rsidRDefault="00DC0BC7" w:rsidP="00A546A8">
      <w:pPr>
        <w:pStyle w:val="a8"/>
        <w:numPr>
          <w:ilvl w:val="0"/>
          <w:numId w:val="9"/>
        </w:numPr>
        <w:spacing w:before="0" w:beforeAutospacing="0" w:after="0" w:afterAutospacing="0"/>
        <w:rPr>
          <w:sz w:val="20"/>
          <w:szCs w:val="20"/>
          <w:lang w:val="en-GB" w:eastAsia="zh-CN"/>
        </w:rPr>
      </w:pPr>
      <w:r>
        <w:rPr>
          <w:sz w:val="20"/>
          <w:szCs w:val="20"/>
          <w:lang w:val="en-GB" w:eastAsia="zh-CN"/>
        </w:rPr>
        <w:t>Enhancements on Configuration</w:t>
      </w:r>
      <w:r w:rsidR="00A546A8">
        <w:rPr>
          <w:sz w:val="20"/>
          <w:szCs w:val="20"/>
          <w:lang w:val="en-GB" w:eastAsia="zh-CN"/>
        </w:rPr>
        <w:t xml:space="preserve"> </w:t>
      </w:r>
      <w:r w:rsidR="00A546A8" w:rsidRPr="00A546A8">
        <w:rPr>
          <w:sz w:val="20"/>
          <w:szCs w:val="20"/>
          <w:lang w:val="en-GB" w:eastAsia="zh-CN"/>
        </w:rPr>
        <w:t>reading capability</w:t>
      </w:r>
      <w:r>
        <w:rPr>
          <w:sz w:val="20"/>
          <w:szCs w:val="20"/>
          <w:lang w:val="en-GB" w:eastAsia="zh-CN"/>
        </w:rPr>
        <w:t xml:space="preserve">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14:paraId="645D4078" w14:textId="436FBD41" w:rsidR="00FC6D04" w:rsidRPr="00FC6D04" w:rsidRDefault="00FC6D04" w:rsidP="00DA4B83">
      <w:pPr>
        <w:pStyle w:val="a8"/>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r w:rsidRPr="00FC6D04">
        <w:rPr>
          <w:sz w:val="20"/>
          <w:szCs w:val="20"/>
          <w:lang w:val="en-GB" w:eastAsia="zh-CN"/>
        </w:rPr>
        <w:t>QFQoSMonitoringControl</w:t>
      </w:r>
      <w:r>
        <w:rPr>
          <w:sz w:val="20"/>
          <w:szCs w:val="20"/>
          <w:lang w:val="en-GB" w:eastAsia="zh-CN"/>
        </w:rPr>
        <w:t xml:space="preserve"> to</w:t>
      </w:r>
      <w:r w:rsidR="00DA4B83" w:rsidRPr="00DA4B83">
        <w:rPr>
          <w:sz w:val="20"/>
          <w:szCs w:val="20"/>
          <w:lang w:val="en-GB" w:eastAsia="zh-CN"/>
        </w:rPr>
        <w:t xml:space="preserve"> expose additional information related to XRM</w:t>
      </w:r>
      <w:r w:rsidR="00DA4B83" w:rsidRPr="00DA4B83" w:rsidDel="00DA4B83">
        <w:rPr>
          <w:sz w:val="20"/>
          <w:szCs w:val="20"/>
          <w:lang w:val="en-GB" w:eastAsia="zh-CN"/>
        </w:rPr>
        <w:t xml:space="preserve"> </w:t>
      </w:r>
      <w:r>
        <w:rPr>
          <w:sz w:val="20"/>
          <w:szCs w:val="20"/>
          <w:lang w:val="en-GB" w:eastAsia="zh-CN"/>
        </w:rPr>
        <w:t>.</w:t>
      </w:r>
    </w:p>
    <w:p w14:paraId="68171481" w14:textId="03947A7D" w:rsidR="00DC0BC7" w:rsidRPr="0063478D" w:rsidRDefault="00DC0BC7" w:rsidP="0063478D">
      <w:pPr>
        <w:pStyle w:val="a8"/>
        <w:numPr>
          <w:ilvl w:val="0"/>
          <w:numId w:val="9"/>
        </w:numPr>
        <w:rPr>
          <w:iCs/>
          <w:sz w:val="20"/>
          <w:szCs w:val="20"/>
          <w:lang w:val="en-GB" w:eastAsia="zh-CN"/>
        </w:rPr>
      </w:pPr>
      <w:r>
        <w:rPr>
          <w:sz w:val="20"/>
          <w:szCs w:val="20"/>
          <w:lang w:val="en-GB" w:eastAsia="zh-CN"/>
        </w:rPr>
        <w:t xml:space="preserve">Enhancements on measurements </w:t>
      </w:r>
      <w:r w:rsidR="00A57F9C">
        <w:rPr>
          <w:sz w:val="20"/>
          <w:szCs w:val="20"/>
          <w:lang w:val="en-GB" w:eastAsia="zh-CN"/>
        </w:rPr>
        <w:t xml:space="preserve">of 5GC </w:t>
      </w:r>
      <w:r>
        <w:rPr>
          <w:sz w:val="20"/>
          <w:szCs w:val="20"/>
          <w:lang w:val="en-GB" w:eastAsia="zh-CN"/>
        </w:rPr>
        <w:t>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0063478D" w:rsidRP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0063478D" w:rsidRPr="0063478D">
        <w:rPr>
          <w:iCs/>
          <w:sz w:val="20"/>
          <w:szCs w:val="20"/>
          <w:lang w:val="en-GB" w:eastAsia="zh-CN"/>
        </w:rPr>
        <w:t>Packet Delay Variation</w:t>
      </w:r>
      <w:r w:rsidR="0063478D">
        <w:rPr>
          <w:iCs/>
          <w:sz w:val="20"/>
          <w:szCs w:val="20"/>
          <w:lang w:val="en-GB" w:eastAsia="zh-CN"/>
        </w:rPr>
        <w:t xml:space="preserve">) and </w:t>
      </w:r>
      <w:r w:rsidR="0063478D" w:rsidRPr="0063478D">
        <w:rPr>
          <w:iCs/>
          <w:sz w:val="20"/>
          <w:szCs w:val="20"/>
          <w:lang w:val="en-GB" w:eastAsia="zh-CN"/>
        </w:rPr>
        <w:t xml:space="preserve">XRM related N6 measurements </w:t>
      </w:r>
      <w:r w:rsidR="0063478D">
        <w:rPr>
          <w:iCs/>
          <w:sz w:val="20"/>
          <w:szCs w:val="20"/>
          <w:lang w:val="en-GB" w:eastAsia="zh-CN"/>
        </w:rPr>
        <w:t xml:space="preserve">(e.g., </w:t>
      </w:r>
      <w:r w:rsidR="0063478D" w:rsidRPr="0063478D">
        <w:rPr>
          <w:iCs/>
          <w:sz w:val="20"/>
          <w:szCs w:val="20"/>
          <w:lang w:val="en-GB" w:eastAsia="zh-CN"/>
        </w:rPr>
        <w:t>Periodicity and N6 jitter</w:t>
      </w:r>
      <w:r w:rsidR="0063478D">
        <w:rPr>
          <w:iCs/>
          <w:sz w:val="20"/>
          <w:szCs w:val="20"/>
          <w:lang w:val="en-GB" w:eastAsia="zh-CN"/>
        </w:rPr>
        <w:t>)</w:t>
      </w:r>
      <w:r w:rsidR="0063478D" w:rsidRPr="0063478D">
        <w:rPr>
          <w:iCs/>
          <w:sz w:val="20"/>
          <w:szCs w:val="20"/>
          <w:lang w:val="en-GB" w:eastAsia="zh-CN"/>
        </w:rPr>
        <w:t>.</w:t>
      </w:r>
    </w:p>
    <w:p w14:paraId="587A8F06" w14:textId="1D1D07E5" w:rsidR="00DC0BC7" w:rsidRDefault="00DC0BC7" w:rsidP="00DC0BC7">
      <w:pPr>
        <w:pStyle w:val="a8"/>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14:paraId="70CDC42D" w14:textId="7C590BBB" w:rsidR="00DC0BC7" w:rsidRPr="00912C50" w:rsidRDefault="00DC0BC7" w:rsidP="00DC0BC7">
      <w:pPr>
        <w:pStyle w:val="a8"/>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14:paraId="20EBDAE0" w14:textId="77777777" w:rsidR="00DC0BC7" w:rsidRPr="00912C50" w:rsidRDefault="00DC0BC7" w:rsidP="00DC0BC7">
      <w:pPr>
        <w:rPr>
          <w:lang w:eastAsia="zh-CN"/>
        </w:rPr>
      </w:pPr>
    </w:p>
    <w:p w14:paraId="133885D7" w14:textId="089486EC" w:rsidR="00DC0BC7" w:rsidRPr="006C2E80" w:rsidRDefault="00DC0BC7" w:rsidP="00DC0BC7">
      <w:r>
        <w:rPr>
          <w:lang w:eastAsia="zh-CN"/>
        </w:rPr>
        <w:t xml:space="preserve">Therefore, it is </w:t>
      </w:r>
      <w:r>
        <w:t>necessary</w:t>
      </w:r>
      <w:r>
        <w:rPr>
          <w:lang w:eastAsia="zh-CN"/>
        </w:rPr>
        <w:t xml:space="preserve"> for a new SA5 work item to provide the management support for</w:t>
      </w:r>
      <w:r w:rsidR="00B7296C" w:rsidRPr="00B7296C">
        <w:rPr>
          <w:lang w:eastAsia="zh-CN"/>
        </w:rPr>
        <w:t xml:space="preserve"> Extended Reality and Media service (XRM) Phase 2</w:t>
      </w:r>
      <w:r>
        <w:rPr>
          <w:lang w:val="en-US" w:eastAsia="zh-CN"/>
        </w:rPr>
        <w:t>.</w:t>
      </w:r>
    </w:p>
    <w:p w14:paraId="293AA72B" w14:textId="77777777" w:rsidR="001E489F" w:rsidRPr="00DC0BC7"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C1494F" w14:textId="5169688B" w:rsidR="00DC0BC7" w:rsidRPr="004A3CFC" w:rsidRDefault="00DC0BC7" w:rsidP="00DC0BC7">
      <w:pPr>
        <w:overflowPunct w:val="0"/>
        <w:autoSpaceDE w:val="0"/>
        <w:autoSpaceDN w:val="0"/>
        <w:adjustRightInd w:val="0"/>
        <w:spacing w:after="180"/>
        <w:textAlignment w:val="baseline"/>
        <w:rPr>
          <w:rFonts w:eastAsia="宋体"/>
          <w:lang w:eastAsia="en-GB"/>
        </w:rPr>
      </w:pPr>
      <w:bookmarkStart w:id="0" w:name="_Hlk101857483"/>
      <w:r w:rsidRPr="004A3CFC">
        <w:rPr>
          <w:rFonts w:eastAsia="宋体"/>
          <w:lang w:eastAsia="en-GB"/>
        </w:rPr>
        <w:t xml:space="preserve">The objective of the work item is to specify the details on how to enhance the management aspects </w:t>
      </w:r>
      <w:r>
        <w:rPr>
          <w:rFonts w:eastAsia="宋体"/>
          <w:lang w:eastAsia="en-GB"/>
        </w:rPr>
        <w:t>for XRM</w:t>
      </w:r>
      <w:r w:rsidR="00206085">
        <w:rPr>
          <w:rFonts w:eastAsia="宋体"/>
          <w:lang w:eastAsia="en-GB"/>
        </w:rPr>
        <w:t>_Ph2</w:t>
      </w:r>
      <w:r w:rsidRPr="004A3CFC">
        <w:rPr>
          <w:rFonts w:eastAsia="宋体"/>
          <w:lang w:eastAsia="en-GB"/>
        </w:rPr>
        <w:t>, including:</w:t>
      </w:r>
    </w:p>
    <w:p w14:paraId="301AA0DC" w14:textId="107AC9DD" w:rsidR="005E52F8" w:rsidRPr="0089218A" w:rsidRDefault="00DC0BC7" w:rsidP="00DC0BC7">
      <w:pPr>
        <w:overflowPunct w:val="0"/>
        <w:autoSpaceDE w:val="0"/>
        <w:autoSpaceDN w:val="0"/>
        <w:adjustRightInd w:val="0"/>
        <w:spacing w:after="180"/>
        <w:textAlignment w:val="baseline"/>
        <w:rPr>
          <w:rFonts w:eastAsia="宋体"/>
          <w:lang w:eastAsia="zh-CN"/>
        </w:rPr>
      </w:pPr>
      <w:r w:rsidRPr="0089218A">
        <w:rPr>
          <w:rFonts w:eastAsia="宋体"/>
          <w:lang w:eastAsia="zh-CN"/>
        </w:rPr>
        <w:t xml:space="preserve">WT 1: </w:t>
      </w:r>
      <w:r w:rsidR="005734AC" w:rsidRPr="0089218A">
        <w:rPr>
          <w:rFonts w:eastAsia="宋体"/>
          <w:lang w:eastAsia="zh-CN"/>
        </w:rPr>
        <w:t>Enhancements on</w:t>
      </w:r>
      <w:r w:rsidR="003F08DD" w:rsidRPr="0089218A">
        <w:rPr>
          <w:rFonts w:eastAsia="宋体"/>
          <w:lang w:eastAsia="zh-CN"/>
        </w:rPr>
        <w:t xml:space="preserve"> </w:t>
      </w:r>
      <w:r w:rsidR="0027606E" w:rsidRPr="0089218A">
        <w:rPr>
          <w:rFonts w:eastAsia="宋体"/>
          <w:lang w:eastAsia="zh-CN"/>
        </w:rPr>
        <w:t xml:space="preserve">configuration </w:t>
      </w:r>
      <w:r w:rsidR="00F43562" w:rsidRPr="0089218A">
        <w:rPr>
          <w:rFonts w:eastAsia="宋体"/>
          <w:lang w:eastAsia="zh-CN"/>
        </w:rPr>
        <w:t xml:space="preserve">management </w:t>
      </w:r>
      <w:r w:rsidR="0027606E" w:rsidRPr="0089218A">
        <w:rPr>
          <w:rFonts w:eastAsia="宋体"/>
          <w:lang w:eastAsia="zh-CN"/>
        </w:rPr>
        <w:t xml:space="preserve">of </w:t>
      </w:r>
      <w:r w:rsidR="005E52F8" w:rsidRPr="0089218A">
        <w:rPr>
          <w:rFonts w:eastAsia="宋体"/>
          <w:lang w:eastAsia="zh-CN"/>
        </w:rPr>
        <w:t>5GC</w:t>
      </w:r>
      <w:r w:rsidR="00206085" w:rsidRPr="0089218A">
        <w:rPr>
          <w:rFonts w:eastAsia="宋体"/>
          <w:lang w:eastAsia="zh-CN"/>
        </w:rPr>
        <w:t xml:space="preserve"> </w:t>
      </w:r>
      <w:r w:rsidR="003F08DD" w:rsidRPr="0089218A">
        <w:rPr>
          <w:rFonts w:eastAsia="宋体"/>
          <w:lang w:eastAsia="zh-CN"/>
        </w:rPr>
        <w:t xml:space="preserve">to support </w:t>
      </w:r>
      <w:r w:rsidR="005E52F8" w:rsidRPr="0089218A">
        <w:rPr>
          <w:rFonts w:eastAsia="宋体"/>
          <w:lang w:eastAsia="zh-CN"/>
        </w:rPr>
        <w:t>XRM service related functionalities</w:t>
      </w:r>
    </w:p>
    <w:p w14:paraId="622615C4" w14:textId="415D6FAD" w:rsidR="00DC0BC7" w:rsidRPr="0089218A" w:rsidRDefault="005E52F8" w:rsidP="005E52F8">
      <w:pPr>
        <w:overflowPunct w:val="0"/>
        <w:autoSpaceDE w:val="0"/>
        <w:autoSpaceDN w:val="0"/>
        <w:adjustRightInd w:val="0"/>
        <w:spacing w:after="180"/>
        <w:ind w:leftChars="100" w:left="200"/>
        <w:textAlignment w:val="baseline"/>
        <w:rPr>
          <w:rFonts w:eastAsia="宋体"/>
          <w:lang w:eastAsia="zh-CN"/>
        </w:rPr>
      </w:pPr>
      <w:r w:rsidRPr="0089218A">
        <w:rPr>
          <w:rFonts w:eastAsia="宋体"/>
          <w:lang w:eastAsia="zh-CN"/>
        </w:rPr>
        <w:t xml:space="preserve">WT 1.1 </w:t>
      </w:r>
      <w:r w:rsidR="00BB0B1C" w:rsidRPr="0089218A">
        <w:rPr>
          <w:rFonts w:eastAsia="宋体" w:hint="eastAsia"/>
          <w:lang w:eastAsia="zh-CN"/>
        </w:rPr>
        <w:t>Su</w:t>
      </w:r>
      <w:r w:rsidR="00BB0B1C" w:rsidRPr="0089218A">
        <w:rPr>
          <w:rFonts w:eastAsia="宋体"/>
          <w:lang w:eastAsia="zh-CN"/>
        </w:rPr>
        <w:t xml:space="preserve">pport </w:t>
      </w:r>
      <w:r w:rsidRPr="0089218A">
        <w:rPr>
          <w:rFonts w:eastAsia="宋体"/>
          <w:lang w:eastAsia="zh-CN"/>
        </w:rPr>
        <w:t xml:space="preserve">on </w:t>
      </w:r>
      <w:r w:rsidR="00DF5E73" w:rsidRPr="0089218A">
        <w:rPr>
          <w:rFonts w:eastAsia="宋体"/>
          <w:lang w:eastAsia="zh-CN"/>
        </w:rPr>
        <w:t>reading capability of</w:t>
      </w:r>
      <w:r w:rsidRPr="0089218A">
        <w:rPr>
          <w:rFonts w:eastAsia="宋体"/>
          <w:lang w:eastAsia="zh-CN"/>
        </w:rPr>
        <w:t xml:space="preserve"> core network function</w:t>
      </w:r>
      <w:r w:rsidR="00FF23B5" w:rsidRPr="0089218A">
        <w:rPr>
          <w:rFonts w:eastAsia="宋体"/>
          <w:lang w:eastAsia="zh-CN"/>
        </w:rPr>
        <w:t>s</w:t>
      </w:r>
      <w:r w:rsidRPr="0089218A">
        <w:rPr>
          <w:rFonts w:eastAsia="宋体"/>
          <w:lang w:eastAsia="zh-CN"/>
        </w:rPr>
        <w:t xml:space="preserve"> to </w:t>
      </w:r>
      <w:r w:rsidR="004E199F" w:rsidRPr="0089218A">
        <w:rPr>
          <w:rFonts w:eastAsia="宋体"/>
          <w:lang w:eastAsia="zh-CN"/>
        </w:rPr>
        <w:t>indicate</w:t>
      </w:r>
      <w:r w:rsidR="00F43562" w:rsidRPr="0089218A">
        <w:rPr>
          <w:rFonts w:eastAsia="宋体"/>
          <w:lang w:eastAsia="zh-CN"/>
        </w:rPr>
        <w:t xml:space="preserve"> the </w:t>
      </w:r>
      <w:r w:rsidRPr="0089218A">
        <w:rPr>
          <w:rFonts w:eastAsia="宋体"/>
          <w:lang w:eastAsia="zh-CN"/>
        </w:rPr>
        <w:t>support</w:t>
      </w:r>
      <w:r w:rsidR="00F43562" w:rsidRPr="0089218A">
        <w:rPr>
          <w:rFonts w:eastAsia="宋体"/>
          <w:lang w:eastAsia="zh-CN"/>
        </w:rPr>
        <w:t xml:space="preserve">ing </w:t>
      </w:r>
      <w:r w:rsidR="003F08DD" w:rsidRPr="0089218A">
        <w:rPr>
          <w:rFonts w:eastAsia="宋体"/>
          <w:lang w:eastAsia="zh-CN"/>
        </w:rPr>
        <w:t>capability for</w:t>
      </w:r>
      <w:r w:rsidR="00F43562" w:rsidRPr="0089218A">
        <w:rPr>
          <w:rFonts w:eastAsia="宋体"/>
          <w:lang w:eastAsia="zh-CN"/>
        </w:rPr>
        <w:t xml:space="preserve"> the</w:t>
      </w:r>
      <w:r w:rsidR="003F08DD" w:rsidRPr="0089218A">
        <w:rPr>
          <w:rFonts w:eastAsia="宋体"/>
          <w:lang w:eastAsia="zh-CN"/>
        </w:rPr>
        <w:t xml:space="preserve"> </w:t>
      </w:r>
      <w:r w:rsidR="00F43562" w:rsidRPr="0089218A">
        <w:rPr>
          <w:rFonts w:eastAsia="宋体"/>
          <w:lang w:eastAsia="zh-CN"/>
        </w:rPr>
        <w:t xml:space="preserve">functionalities of </w:t>
      </w:r>
      <w:r w:rsidR="00206085" w:rsidRPr="0089218A">
        <w:rPr>
          <w:rFonts w:eastAsia="宋体"/>
          <w:lang w:eastAsia="zh-CN"/>
        </w:rPr>
        <w:t>XRM</w:t>
      </w:r>
      <w:r w:rsidR="003F08DD" w:rsidRPr="0089218A">
        <w:rPr>
          <w:rFonts w:eastAsia="宋体"/>
          <w:lang w:eastAsia="zh-CN"/>
        </w:rPr>
        <w:t xml:space="preserve"> service</w:t>
      </w:r>
      <w:r w:rsidR="00FF23B5" w:rsidRPr="0089218A">
        <w:rPr>
          <w:rFonts w:eastAsia="宋体"/>
          <w:lang w:eastAsia="zh-CN"/>
        </w:rPr>
        <w:t>.</w:t>
      </w:r>
    </w:p>
    <w:p w14:paraId="1E80D8E9" w14:textId="316F9884" w:rsidR="00297D12" w:rsidRPr="0089218A" w:rsidRDefault="00297D12" w:rsidP="005E52F8">
      <w:pPr>
        <w:overflowPunct w:val="0"/>
        <w:autoSpaceDE w:val="0"/>
        <w:autoSpaceDN w:val="0"/>
        <w:adjustRightInd w:val="0"/>
        <w:spacing w:after="180"/>
        <w:ind w:leftChars="100" w:left="200"/>
        <w:textAlignment w:val="baseline"/>
        <w:rPr>
          <w:rFonts w:eastAsia="宋体"/>
          <w:lang w:eastAsia="zh-CN"/>
        </w:rPr>
      </w:pPr>
      <w:r w:rsidRPr="0089218A">
        <w:rPr>
          <w:rFonts w:eastAsia="宋体"/>
          <w:lang w:eastAsia="zh-CN"/>
        </w:rPr>
        <w:t xml:space="preserve">WT </w:t>
      </w:r>
      <w:r w:rsidR="005E52F8" w:rsidRPr="0089218A">
        <w:rPr>
          <w:rFonts w:eastAsia="宋体"/>
          <w:lang w:eastAsia="zh-CN"/>
        </w:rPr>
        <w:t>1.</w:t>
      </w:r>
      <w:r w:rsidRPr="0089218A">
        <w:rPr>
          <w:rFonts w:eastAsia="宋体"/>
          <w:lang w:eastAsia="zh-CN"/>
        </w:rPr>
        <w:t xml:space="preserve">2 </w:t>
      </w:r>
      <w:r w:rsidR="00BB0B1C" w:rsidRPr="0089218A">
        <w:rPr>
          <w:rFonts w:eastAsia="宋体"/>
          <w:lang w:eastAsia="zh-CN"/>
        </w:rPr>
        <w:t xml:space="preserve">Support </w:t>
      </w:r>
      <w:r w:rsidR="0027606E" w:rsidRPr="0089218A">
        <w:rPr>
          <w:rFonts w:eastAsia="宋体"/>
          <w:lang w:eastAsia="zh-CN"/>
        </w:rPr>
        <w:t xml:space="preserve">pre-defined </w:t>
      </w:r>
      <w:r w:rsidRPr="0089218A">
        <w:rPr>
          <w:rFonts w:eastAsia="宋体"/>
          <w:lang w:eastAsia="zh-CN"/>
        </w:rPr>
        <w:t xml:space="preserve">PCC rules </w:t>
      </w:r>
      <w:r w:rsidR="00BB0B1C" w:rsidRPr="0089218A">
        <w:rPr>
          <w:rFonts w:eastAsia="宋体"/>
          <w:lang w:eastAsia="zh-CN"/>
        </w:rPr>
        <w:t>for</w:t>
      </w:r>
      <w:r w:rsidRPr="0089218A">
        <w:rPr>
          <w:rFonts w:eastAsia="宋体"/>
          <w:lang w:eastAsia="zh-CN"/>
        </w:rPr>
        <w:t xml:space="preserve"> the policy control </w:t>
      </w:r>
      <w:r w:rsidR="00BB0B1C" w:rsidRPr="0089218A">
        <w:rPr>
          <w:rFonts w:eastAsia="宋体"/>
          <w:lang w:eastAsia="zh-CN"/>
        </w:rPr>
        <w:t xml:space="preserve">of </w:t>
      </w:r>
      <w:r w:rsidRPr="0089218A">
        <w:rPr>
          <w:rFonts w:eastAsia="宋体"/>
          <w:lang w:eastAsia="zh-CN"/>
        </w:rPr>
        <w:t>X</w:t>
      </w:r>
      <w:r w:rsidR="00206085" w:rsidRPr="0089218A">
        <w:rPr>
          <w:rFonts w:eastAsia="宋体"/>
          <w:lang w:eastAsia="zh-CN"/>
        </w:rPr>
        <w:t>RM</w:t>
      </w:r>
      <w:r w:rsidRPr="0089218A">
        <w:rPr>
          <w:rFonts w:eastAsia="宋体"/>
          <w:lang w:eastAsia="zh-CN"/>
        </w:rPr>
        <w:t xml:space="preserve"> service.</w:t>
      </w:r>
    </w:p>
    <w:p w14:paraId="68726B3E" w14:textId="2252F69D" w:rsidR="004F265B" w:rsidRPr="0089218A" w:rsidRDefault="00297D12" w:rsidP="005E52F8">
      <w:pPr>
        <w:overflowPunct w:val="0"/>
        <w:autoSpaceDE w:val="0"/>
        <w:autoSpaceDN w:val="0"/>
        <w:adjustRightInd w:val="0"/>
        <w:spacing w:after="180"/>
        <w:ind w:leftChars="100" w:left="200"/>
        <w:textAlignment w:val="baseline"/>
        <w:rPr>
          <w:rFonts w:eastAsia="宋体"/>
          <w:lang w:eastAsia="zh-CN"/>
        </w:rPr>
      </w:pPr>
      <w:r w:rsidRPr="0089218A">
        <w:rPr>
          <w:rFonts w:eastAsia="宋体"/>
          <w:lang w:eastAsia="zh-CN"/>
        </w:rPr>
        <w:t xml:space="preserve">WT </w:t>
      </w:r>
      <w:r w:rsidR="005E52F8" w:rsidRPr="0089218A">
        <w:rPr>
          <w:rFonts w:eastAsia="宋体"/>
          <w:lang w:eastAsia="zh-CN"/>
        </w:rPr>
        <w:t>1.</w:t>
      </w:r>
      <w:r w:rsidRPr="0089218A">
        <w:rPr>
          <w:rFonts w:eastAsia="宋体"/>
          <w:lang w:eastAsia="zh-CN"/>
        </w:rPr>
        <w:t xml:space="preserve">3 </w:t>
      </w:r>
      <w:r w:rsidR="00BB0B1C" w:rsidRPr="0089218A">
        <w:rPr>
          <w:rFonts w:eastAsia="宋体"/>
          <w:lang w:eastAsia="zh-CN"/>
        </w:rPr>
        <w:t xml:space="preserve">Support </w:t>
      </w:r>
      <w:r w:rsidRPr="0089218A">
        <w:rPr>
          <w:rFonts w:eastAsia="宋体"/>
          <w:lang w:eastAsia="zh-CN"/>
        </w:rPr>
        <w:t xml:space="preserve">pre-defined N4 rules </w:t>
      </w:r>
      <w:r w:rsidR="00BB0B1C" w:rsidRPr="0089218A">
        <w:rPr>
          <w:rFonts w:eastAsia="宋体"/>
          <w:lang w:eastAsia="zh-CN"/>
        </w:rPr>
        <w:t>for</w:t>
      </w:r>
      <w:r w:rsidRPr="0089218A">
        <w:rPr>
          <w:rFonts w:eastAsia="宋体"/>
          <w:lang w:eastAsia="zh-CN"/>
        </w:rPr>
        <w:t xml:space="preserve"> </w:t>
      </w:r>
      <w:r w:rsidR="00F537CA" w:rsidRPr="0089218A">
        <w:rPr>
          <w:rFonts w:eastAsia="宋体"/>
          <w:lang w:eastAsia="zh-CN"/>
        </w:rPr>
        <w:t xml:space="preserve">packets handling </w:t>
      </w:r>
      <w:r w:rsidR="00BB0B1C" w:rsidRPr="0089218A">
        <w:rPr>
          <w:rFonts w:eastAsia="宋体"/>
          <w:lang w:eastAsia="zh-CN"/>
        </w:rPr>
        <w:t xml:space="preserve">of </w:t>
      </w:r>
      <w:r w:rsidRPr="0089218A">
        <w:rPr>
          <w:rFonts w:eastAsia="宋体"/>
          <w:lang w:eastAsia="zh-CN"/>
        </w:rPr>
        <w:t>XR</w:t>
      </w:r>
      <w:r w:rsidR="00206085" w:rsidRPr="0089218A">
        <w:rPr>
          <w:rFonts w:eastAsia="宋体"/>
          <w:lang w:eastAsia="zh-CN"/>
        </w:rPr>
        <w:t>M</w:t>
      </w:r>
      <w:r w:rsidRPr="0089218A">
        <w:rPr>
          <w:rFonts w:eastAsia="宋体"/>
          <w:lang w:eastAsia="zh-CN"/>
        </w:rPr>
        <w:t xml:space="preserve"> service</w:t>
      </w:r>
    </w:p>
    <w:p w14:paraId="77BC991C" w14:textId="4FF69C66" w:rsidR="00297D12" w:rsidRPr="0089218A" w:rsidRDefault="004F265B" w:rsidP="004F265B">
      <w:pPr>
        <w:overflowPunct w:val="0"/>
        <w:autoSpaceDE w:val="0"/>
        <w:autoSpaceDN w:val="0"/>
        <w:adjustRightInd w:val="0"/>
        <w:spacing w:after="180"/>
        <w:ind w:leftChars="100" w:left="200"/>
        <w:textAlignment w:val="baseline"/>
        <w:rPr>
          <w:rFonts w:eastAsia="宋体"/>
          <w:lang w:eastAsia="zh-CN"/>
        </w:rPr>
      </w:pPr>
      <w:r w:rsidRPr="0089218A">
        <w:rPr>
          <w:rFonts w:eastAsia="宋体"/>
          <w:lang w:eastAsia="zh-CN"/>
        </w:rPr>
        <w:t>WT 1.4</w:t>
      </w:r>
      <w:r w:rsidR="00DC0BC7" w:rsidRPr="0089218A">
        <w:rPr>
          <w:rFonts w:eastAsia="宋体"/>
          <w:lang w:eastAsia="zh-CN"/>
        </w:rPr>
        <w:t xml:space="preserve"> </w:t>
      </w:r>
      <w:r w:rsidR="00FF23B5" w:rsidRPr="0089218A">
        <w:rPr>
          <w:rFonts w:eastAsia="宋体"/>
          <w:lang w:eastAsia="zh-CN"/>
        </w:rPr>
        <w:t xml:space="preserve">Enhancement on QoS Monitoring Control to </w:t>
      </w:r>
      <w:r w:rsidR="0027606E" w:rsidRPr="0089218A">
        <w:rPr>
          <w:lang w:eastAsia="zh-CN"/>
        </w:rPr>
        <w:t>e</w:t>
      </w:r>
      <w:r w:rsidR="005734AC" w:rsidRPr="0089218A">
        <w:rPr>
          <w:lang w:eastAsia="zh-CN"/>
        </w:rPr>
        <w:t>xpos</w:t>
      </w:r>
      <w:r w:rsidR="00E5291B" w:rsidRPr="0089218A">
        <w:rPr>
          <w:lang w:eastAsia="zh-CN"/>
        </w:rPr>
        <w:t>e additional information related to</w:t>
      </w:r>
      <w:r w:rsidR="005734AC" w:rsidRPr="0089218A">
        <w:rPr>
          <w:lang w:eastAsia="zh-CN"/>
        </w:rPr>
        <w:t xml:space="preserve"> </w:t>
      </w:r>
      <w:r w:rsidR="00206085" w:rsidRPr="0089218A">
        <w:rPr>
          <w:lang w:eastAsia="zh-CN"/>
        </w:rPr>
        <w:t xml:space="preserve">XRM </w:t>
      </w:r>
    </w:p>
    <w:p w14:paraId="30D2E796" w14:textId="37CA9D97" w:rsidR="00FF23B5" w:rsidRPr="00F537CA" w:rsidRDefault="00297D12" w:rsidP="00FF23B5">
      <w:pPr>
        <w:overflowPunct w:val="0"/>
        <w:autoSpaceDE w:val="0"/>
        <w:autoSpaceDN w:val="0"/>
        <w:adjustRightInd w:val="0"/>
        <w:spacing w:after="180"/>
        <w:textAlignment w:val="baseline"/>
        <w:rPr>
          <w:rFonts w:eastAsia="宋体"/>
          <w:lang w:eastAsia="zh-CN"/>
        </w:rPr>
      </w:pPr>
      <w:r w:rsidRPr="0089218A">
        <w:rPr>
          <w:rFonts w:eastAsia="宋体"/>
          <w:lang w:eastAsia="zh-CN"/>
        </w:rPr>
        <w:t xml:space="preserve">WT </w:t>
      </w:r>
      <w:r w:rsidR="004F265B" w:rsidRPr="0089218A">
        <w:rPr>
          <w:rFonts w:eastAsia="宋体"/>
          <w:lang w:eastAsia="zh-CN"/>
        </w:rPr>
        <w:t xml:space="preserve">2: </w:t>
      </w:r>
      <w:r w:rsidR="00F43562" w:rsidRPr="0089218A">
        <w:rPr>
          <w:rFonts w:eastAsia="宋体"/>
          <w:lang w:eastAsia="zh-CN"/>
        </w:rPr>
        <w:t>Enhancements on</w:t>
      </w:r>
      <w:r w:rsidR="00F537CA" w:rsidRPr="0089218A">
        <w:rPr>
          <w:rFonts w:eastAsia="宋体"/>
          <w:lang w:eastAsia="zh-CN"/>
        </w:rPr>
        <w:t xml:space="preserve"> </w:t>
      </w:r>
      <w:r w:rsidR="00F43562" w:rsidRPr="0089218A">
        <w:rPr>
          <w:rFonts w:eastAsia="宋体"/>
          <w:lang w:eastAsia="zh-CN"/>
        </w:rPr>
        <w:t xml:space="preserve">performance </w:t>
      </w:r>
      <w:r w:rsidR="007D7385" w:rsidRPr="0089218A">
        <w:rPr>
          <w:rFonts w:eastAsia="宋体"/>
          <w:lang w:eastAsia="zh-CN"/>
        </w:rPr>
        <w:t>metrics</w:t>
      </w:r>
      <w:r w:rsidR="004F265B" w:rsidRPr="0089218A">
        <w:rPr>
          <w:rFonts w:eastAsia="宋体"/>
          <w:lang w:eastAsia="zh-CN"/>
        </w:rPr>
        <w:t xml:space="preserve"> </w:t>
      </w:r>
      <w:r w:rsidR="00DC1BE9" w:rsidRPr="0089218A">
        <w:rPr>
          <w:rFonts w:eastAsia="宋体"/>
          <w:lang w:eastAsia="zh-CN"/>
        </w:rPr>
        <w:t xml:space="preserve">for 5GC </w:t>
      </w:r>
      <w:r w:rsidR="00F43562" w:rsidRPr="0089218A">
        <w:rPr>
          <w:rFonts w:eastAsia="宋体"/>
          <w:lang w:eastAsia="zh-CN"/>
        </w:rPr>
        <w:t>to</w:t>
      </w:r>
      <w:r w:rsidR="00F43562" w:rsidRPr="0089218A">
        <w:rPr>
          <w:iCs/>
        </w:rPr>
        <w:t xml:space="preserve"> evaluate the performance of</w:t>
      </w:r>
      <w:r w:rsidR="00FF23B5" w:rsidRPr="0089218A">
        <w:rPr>
          <w:rFonts w:eastAsia="宋体"/>
          <w:lang w:eastAsia="zh-CN"/>
        </w:rPr>
        <w:t xml:space="preserve"> XRM service</w:t>
      </w:r>
    </w:p>
    <w:bookmarkEnd w:id="0"/>
    <w:p w14:paraId="3EA1C055" w14:textId="77777777" w:rsidR="00DC0BC7" w:rsidRPr="009C4839" w:rsidRDefault="00DC0BC7" w:rsidP="00DC0BC7">
      <w:pPr>
        <w:pStyle w:val="2"/>
        <w:rPr>
          <w:rStyle w:val="aa"/>
          <w:i w:val="0"/>
          <w:iCs w:val="0"/>
          <w:sz w:val="20"/>
        </w:rPr>
      </w:pPr>
      <w:r>
        <w:rPr>
          <w:sz w:val="20"/>
        </w:rPr>
        <w:t>T</w:t>
      </w:r>
      <w:r w:rsidRPr="009C4839">
        <w:rPr>
          <w:sz w:val="20"/>
        </w:rPr>
        <w:t>U estimates and dependencies</w:t>
      </w:r>
      <w:r w:rsidRPr="009C4839">
        <w:rPr>
          <w:rStyle w:val="aa"/>
          <w:sz w:val="20"/>
          <w:lang w:eastAsia="zh-CN"/>
        </w:rPr>
        <w:t xml:space="preserve"> </w:t>
      </w:r>
    </w:p>
    <w:p w14:paraId="5E5C45EF" w14:textId="77777777" w:rsidR="00DC0BC7" w:rsidRDefault="00DC0BC7" w:rsidP="00DC0BC7"/>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DC0BC7" w14:paraId="7C6751AA" w14:textId="77777777" w:rsidTr="00C969BB">
        <w:trPr>
          <w:trHeight w:val="505"/>
        </w:trPr>
        <w:tc>
          <w:tcPr>
            <w:tcW w:w="1756" w:type="dxa"/>
            <w:tcBorders>
              <w:top w:val="single" w:sz="4" w:space="0" w:color="auto"/>
              <w:left w:val="single" w:sz="4" w:space="0" w:color="auto"/>
              <w:bottom w:val="single" w:sz="4" w:space="0" w:color="auto"/>
              <w:right w:val="single" w:sz="4" w:space="0" w:color="auto"/>
            </w:tcBorders>
            <w:hideMark/>
          </w:tcPr>
          <w:p w14:paraId="14F3BF7D" w14:textId="77777777" w:rsidR="00DC0BC7" w:rsidRDefault="00DC0BC7" w:rsidP="00C969BB">
            <w:pPr>
              <w:rPr>
                <w:b/>
                <w:bCs/>
              </w:rPr>
            </w:pPr>
            <w:r>
              <w:rPr>
                <w:b/>
                <w:bCs/>
              </w:rPr>
              <w:t>Work Task ID</w:t>
            </w:r>
          </w:p>
        </w:tc>
        <w:tc>
          <w:tcPr>
            <w:tcW w:w="1732" w:type="dxa"/>
            <w:tcBorders>
              <w:top w:val="single" w:sz="4" w:space="0" w:color="auto"/>
              <w:left w:val="single" w:sz="4" w:space="0" w:color="auto"/>
              <w:bottom w:val="single" w:sz="4" w:space="0" w:color="auto"/>
              <w:right w:val="single" w:sz="4" w:space="0" w:color="auto"/>
            </w:tcBorders>
            <w:hideMark/>
          </w:tcPr>
          <w:p w14:paraId="6605D3D5" w14:textId="77777777" w:rsidR="00DC0BC7" w:rsidRDefault="00DC0BC7" w:rsidP="00C969BB">
            <w:pPr>
              <w:rPr>
                <w:b/>
                <w:bCs/>
              </w:rPr>
            </w:pPr>
            <w:r>
              <w:rPr>
                <w:b/>
                <w:bCs/>
              </w:rPr>
              <w:t>TU Estimate</w:t>
            </w:r>
          </w:p>
          <w:p w14:paraId="089C7FC7" w14:textId="77777777" w:rsidR="00DC0BC7" w:rsidRDefault="00DC0BC7" w:rsidP="00C969BB">
            <w:pPr>
              <w:rPr>
                <w:b/>
                <w:bCs/>
              </w:rPr>
            </w:pPr>
            <w:r>
              <w:rPr>
                <w:b/>
                <w:bCs/>
              </w:rPr>
              <w:t>(Normative)</w:t>
            </w:r>
          </w:p>
        </w:tc>
        <w:tc>
          <w:tcPr>
            <w:tcW w:w="2072" w:type="dxa"/>
            <w:tcBorders>
              <w:top w:val="single" w:sz="4" w:space="0" w:color="auto"/>
              <w:left w:val="single" w:sz="4" w:space="0" w:color="auto"/>
              <w:bottom w:val="single" w:sz="4" w:space="0" w:color="auto"/>
              <w:right w:val="single" w:sz="4" w:space="0" w:color="auto"/>
            </w:tcBorders>
            <w:hideMark/>
          </w:tcPr>
          <w:p w14:paraId="76DEB042" w14:textId="77777777" w:rsidR="00DC0BC7" w:rsidRDefault="00DC0BC7" w:rsidP="00C969BB">
            <w:pPr>
              <w:rPr>
                <w:b/>
                <w:bCs/>
              </w:rPr>
            </w:pPr>
            <w:r>
              <w:rPr>
                <w:b/>
                <w:bCs/>
              </w:rPr>
              <w:t>RAN Dependency</w:t>
            </w:r>
          </w:p>
          <w:p w14:paraId="581CD24E" w14:textId="77777777" w:rsidR="00DC0BC7" w:rsidRDefault="00DC0BC7" w:rsidP="00C969BB">
            <w:pPr>
              <w:rPr>
                <w:b/>
                <w:bCs/>
              </w:rPr>
            </w:pPr>
            <w:r>
              <w:rPr>
                <w:b/>
                <w:bCs/>
              </w:rPr>
              <w:t xml:space="preserve">(Yes/No/Maybe) </w:t>
            </w:r>
          </w:p>
        </w:tc>
        <w:tc>
          <w:tcPr>
            <w:tcW w:w="2070" w:type="dxa"/>
            <w:tcBorders>
              <w:top w:val="single" w:sz="4" w:space="0" w:color="auto"/>
              <w:left w:val="single" w:sz="4" w:space="0" w:color="auto"/>
              <w:bottom w:val="single" w:sz="4" w:space="0" w:color="auto"/>
              <w:right w:val="single" w:sz="4" w:space="0" w:color="auto"/>
            </w:tcBorders>
            <w:hideMark/>
          </w:tcPr>
          <w:p w14:paraId="64BCDDC4" w14:textId="77777777" w:rsidR="00DC0BC7" w:rsidRDefault="00DC0BC7" w:rsidP="00C969BB">
            <w:pPr>
              <w:rPr>
                <w:b/>
                <w:bCs/>
              </w:rPr>
            </w:pPr>
            <w:r>
              <w:rPr>
                <w:b/>
                <w:bCs/>
              </w:rPr>
              <w:t>SA Dependency</w:t>
            </w:r>
          </w:p>
          <w:p w14:paraId="3C948377" w14:textId="77777777" w:rsidR="00DC0BC7" w:rsidRDefault="00DC0BC7" w:rsidP="00C969BB">
            <w:pPr>
              <w:rPr>
                <w:b/>
                <w:bCs/>
              </w:rPr>
            </w:pPr>
            <w:r>
              <w:rPr>
                <w:b/>
                <w:bCs/>
              </w:rPr>
              <w:t>(Yes/No/Maybe)</w:t>
            </w:r>
          </w:p>
        </w:tc>
        <w:tc>
          <w:tcPr>
            <w:tcW w:w="1784" w:type="dxa"/>
            <w:tcBorders>
              <w:top w:val="single" w:sz="4" w:space="0" w:color="auto"/>
              <w:left w:val="single" w:sz="4" w:space="0" w:color="auto"/>
              <w:bottom w:val="single" w:sz="4" w:space="0" w:color="auto"/>
              <w:right w:val="single" w:sz="4" w:space="0" w:color="auto"/>
            </w:tcBorders>
          </w:tcPr>
          <w:p w14:paraId="28844F36" w14:textId="77777777" w:rsidR="00DC0BC7" w:rsidRDefault="00DC0BC7" w:rsidP="00C969BB">
            <w:pPr>
              <w:rPr>
                <w:b/>
                <w:bCs/>
              </w:rPr>
            </w:pPr>
            <w:r>
              <w:rPr>
                <w:b/>
                <w:bCs/>
              </w:rPr>
              <w:t>Non-3GPP Dependency</w:t>
            </w:r>
          </w:p>
          <w:p w14:paraId="76DFA26E" w14:textId="77777777" w:rsidR="00DC0BC7" w:rsidRDefault="00DC0BC7" w:rsidP="00C969BB">
            <w:pPr>
              <w:rPr>
                <w:b/>
                <w:bCs/>
              </w:rPr>
            </w:pPr>
          </w:p>
        </w:tc>
      </w:tr>
      <w:tr w:rsidR="00DC0BC7" w14:paraId="79E8A35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22B4E2C4" w14:textId="77777777" w:rsidR="00DC0BC7" w:rsidRDefault="00DC0BC7" w:rsidP="00C969BB">
            <w:pPr>
              <w:rPr>
                <w:lang w:eastAsia="zh-CN"/>
              </w:rPr>
            </w:pPr>
            <w:r>
              <w:rPr>
                <w:lang w:eastAsia="zh-CN"/>
              </w:rPr>
              <w:t>WT-1</w:t>
            </w:r>
          </w:p>
        </w:tc>
        <w:tc>
          <w:tcPr>
            <w:tcW w:w="1732" w:type="dxa"/>
            <w:tcBorders>
              <w:top w:val="single" w:sz="4" w:space="0" w:color="auto"/>
              <w:left w:val="single" w:sz="4" w:space="0" w:color="auto"/>
              <w:bottom w:val="single" w:sz="4" w:space="0" w:color="auto"/>
              <w:right w:val="single" w:sz="4" w:space="0" w:color="auto"/>
            </w:tcBorders>
            <w:hideMark/>
          </w:tcPr>
          <w:p w14:paraId="106C445C" w14:textId="067DFF2D" w:rsidR="00DC0BC7" w:rsidRDefault="0063478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24873805" w14:textId="77777777" w:rsidR="00DC0BC7" w:rsidRDefault="00DC0BC7" w:rsidP="00C969BB">
            <w:pPr>
              <w:rPr>
                <w:lang w:eastAsia="zh-CN"/>
              </w:rPr>
            </w:pPr>
            <w:r>
              <w:rPr>
                <w:lang w:eastAsia="zh-CN"/>
              </w:rPr>
              <w:t>No</w:t>
            </w:r>
          </w:p>
        </w:tc>
        <w:tc>
          <w:tcPr>
            <w:tcW w:w="2070" w:type="dxa"/>
            <w:tcBorders>
              <w:top w:val="single" w:sz="4" w:space="0" w:color="auto"/>
              <w:left w:val="single" w:sz="4" w:space="0" w:color="auto"/>
              <w:bottom w:val="single" w:sz="4" w:space="0" w:color="auto"/>
              <w:right w:val="single" w:sz="4" w:space="0" w:color="auto"/>
            </w:tcBorders>
            <w:hideMark/>
          </w:tcPr>
          <w:p w14:paraId="727CCCF0" w14:textId="77777777" w:rsidR="00DC0BC7" w:rsidRDefault="00DC0BC7" w:rsidP="00C969BB">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38CF0B13" w14:textId="77777777" w:rsidR="00DC0BC7" w:rsidRDefault="00DC0BC7" w:rsidP="00C969BB">
            <w:pPr>
              <w:rPr>
                <w:lang w:eastAsia="zh-CN"/>
              </w:rPr>
            </w:pPr>
            <w:r>
              <w:rPr>
                <w:lang w:eastAsia="zh-CN"/>
              </w:rPr>
              <w:t>No</w:t>
            </w:r>
          </w:p>
        </w:tc>
      </w:tr>
      <w:tr w:rsidR="00DC0BC7" w14:paraId="12F3EED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6CCFB086" w14:textId="77777777" w:rsidR="00DC0BC7" w:rsidRDefault="00DC0BC7" w:rsidP="00C969BB">
            <w:r>
              <w:rPr>
                <w:lang w:eastAsia="zh-CN"/>
              </w:rPr>
              <w:t>WT-2</w:t>
            </w:r>
          </w:p>
        </w:tc>
        <w:tc>
          <w:tcPr>
            <w:tcW w:w="1732" w:type="dxa"/>
            <w:tcBorders>
              <w:top w:val="single" w:sz="4" w:space="0" w:color="auto"/>
              <w:left w:val="single" w:sz="4" w:space="0" w:color="auto"/>
              <w:bottom w:val="single" w:sz="4" w:space="0" w:color="auto"/>
              <w:right w:val="single" w:sz="4" w:space="0" w:color="auto"/>
            </w:tcBorders>
            <w:hideMark/>
          </w:tcPr>
          <w:p w14:paraId="76B3F631" w14:textId="4C2BD8FC" w:rsidR="00DC0BC7" w:rsidRDefault="000F72E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70F8BD32" w14:textId="77777777" w:rsidR="00DC0BC7" w:rsidRDefault="00DC0BC7" w:rsidP="00C969BB">
            <w:r>
              <w:t>No</w:t>
            </w:r>
          </w:p>
        </w:tc>
        <w:tc>
          <w:tcPr>
            <w:tcW w:w="2070" w:type="dxa"/>
            <w:tcBorders>
              <w:top w:val="single" w:sz="4" w:space="0" w:color="auto"/>
              <w:left w:val="single" w:sz="4" w:space="0" w:color="auto"/>
              <w:bottom w:val="single" w:sz="4" w:space="0" w:color="auto"/>
              <w:right w:val="single" w:sz="4" w:space="0" w:color="auto"/>
            </w:tcBorders>
            <w:hideMark/>
          </w:tcPr>
          <w:p w14:paraId="117F09B3" w14:textId="77777777" w:rsidR="00DC0BC7" w:rsidRDefault="00DC0BC7" w:rsidP="00C969BB">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51A3C61C" w14:textId="77777777" w:rsidR="00DC0BC7" w:rsidRDefault="00DC0BC7" w:rsidP="00C969BB">
            <w:pPr>
              <w:rPr>
                <w:lang w:eastAsia="zh-CN"/>
              </w:rPr>
            </w:pPr>
            <w:r>
              <w:rPr>
                <w:lang w:eastAsia="zh-CN"/>
              </w:rPr>
              <w:t>No</w:t>
            </w:r>
          </w:p>
        </w:tc>
      </w:tr>
    </w:tbl>
    <w:p w14:paraId="265978CE" w14:textId="77777777" w:rsidR="00DC0BC7" w:rsidRDefault="00DC0BC7" w:rsidP="00DC0BC7">
      <w:pPr>
        <w:rPr>
          <w:lang w:val="en-US"/>
        </w:rPr>
      </w:pPr>
    </w:p>
    <w:p w14:paraId="517C39AC" w14:textId="5734762F" w:rsidR="00DC0BC7" w:rsidRDefault="00DC0BC7" w:rsidP="00DC0BC7">
      <w:pPr>
        <w:rPr>
          <w:b/>
          <w:bCs/>
        </w:rPr>
      </w:pPr>
      <w:r>
        <w:rPr>
          <w:b/>
          <w:bCs/>
        </w:rPr>
        <w:t xml:space="preserve">Total TU estimates for the normative phase: </w:t>
      </w:r>
      <w:r w:rsidR="007D7385">
        <w:rPr>
          <w:b/>
          <w:bCs/>
        </w:rPr>
        <w:t>2</w:t>
      </w:r>
    </w:p>
    <w:p w14:paraId="25BD5639" w14:textId="12A6CBAF" w:rsidR="00DC0BC7" w:rsidRPr="003A4D96" w:rsidRDefault="00DC0BC7" w:rsidP="00DC0BC7">
      <w:pPr>
        <w:rPr>
          <w:b/>
          <w:lang w:val="en-US"/>
        </w:rPr>
      </w:pPr>
      <w:r>
        <w:rPr>
          <w:b/>
          <w:lang w:val="en-US"/>
        </w:rPr>
        <w:t xml:space="preserve">Total TU estimates: </w:t>
      </w:r>
      <w:r w:rsidR="007D7385">
        <w:rPr>
          <w:b/>
          <w:lang w:val="en-US"/>
        </w:rPr>
        <w:t>2</w:t>
      </w:r>
    </w:p>
    <w:p w14:paraId="28402A1F" w14:textId="77777777" w:rsidR="001E489F" w:rsidRPr="006C2E80" w:rsidRDefault="001E489F" w:rsidP="001E489F"/>
    <w:p w14:paraId="45BD6CAB" w14:textId="7803FD09" w:rsidR="007861B8" w:rsidRPr="004E199F" w:rsidRDefault="001E489F" w:rsidP="004E199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20347" w:rsidRPr="006C2E80" w14:paraId="15474AB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FA56" w14:textId="79482B5A" w:rsidR="00220347" w:rsidRPr="00D25A8E" w:rsidRDefault="00220347" w:rsidP="00220347">
            <w:pPr>
              <w:pStyle w:val="Guidance"/>
              <w:spacing w:after="0"/>
              <w:rPr>
                <w:rFonts w:ascii="Arial" w:hAnsi="Arial" w:cs="Arial"/>
                <w:i w:val="0"/>
                <w:sz w:val="18"/>
                <w:szCs w:val="18"/>
              </w:rPr>
            </w:pPr>
            <w:r w:rsidRPr="00D25A8E">
              <w:rPr>
                <w:rFonts w:ascii="Arial" w:hAnsi="Arial" w:cs="Arial"/>
                <w:i w:val="0"/>
                <w:sz w:val="18"/>
                <w:szCs w:val="18"/>
              </w:rPr>
              <w:t>28.54</w:t>
            </w:r>
            <w:r>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5E9A935A" w14:textId="492B41C1" w:rsidR="00220347" w:rsidRPr="00D25A8E" w:rsidRDefault="00220347" w:rsidP="00220347">
            <w:pPr>
              <w:pStyle w:val="Guidance"/>
              <w:spacing w:after="0"/>
              <w:rPr>
                <w:rFonts w:ascii="Arial" w:hAnsi="Arial" w:cs="Arial"/>
                <w:i w:val="0"/>
                <w:sz w:val="18"/>
                <w:szCs w:val="18"/>
              </w:rPr>
            </w:pPr>
            <w:r>
              <w:rPr>
                <w:rFonts w:ascii="Arial" w:hAnsi="Arial" w:cs="Arial"/>
                <w:i w:val="0"/>
                <w:sz w:val="18"/>
                <w:szCs w:val="18"/>
              </w:rPr>
              <w:t>Stage 1 e</w:t>
            </w:r>
            <w:r w:rsidRPr="00D25A8E">
              <w:rPr>
                <w:rFonts w:ascii="Arial" w:hAnsi="Arial" w:cs="Arial"/>
                <w:i w:val="0"/>
                <w:sz w:val="18"/>
                <w:szCs w:val="18"/>
              </w:rPr>
              <w:t>nhancement of 5G</w:t>
            </w:r>
            <w:r w:rsidR="000526BA">
              <w:rPr>
                <w:rFonts w:ascii="Arial" w:hAnsi="Arial" w:cs="Arial"/>
                <w:i w:val="0"/>
                <w:sz w:val="18"/>
                <w:szCs w:val="18"/>
              </w:rPr>
              <w:t>C</w:t>
            </w:r>
            <w:r w:rsidRPr="00D25A8E">
              <w:rPr>
                <w:rFonts w:ascii="Arial" w:hAnsi="Arial" w:cs="Arial"/>
                <w:i w:val="0"/>
                <w:sz w:val="18"/>
                <w:szCs w:val="18"/>
              </w:rPr>
              <w:t xml:space="preserve"> NRMs for </w:t>
            </w:r>
            <w:r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6B13C2ED" w14:textId="2793DD6D" w:rsidR="00220347" w:rsidRPr="00D25A8E" w:rsidRDefault="00D74CE4" w:rsidP="00220347">
            <w:pPr>
              <w:pStyle w:val="Guidance"/>
              <w:spacing w:after="0"/>
              <w:rPr>
                <w:rFonts w:ascii="Arial" w:hAnsi="Arial" w:cs="Arial"/>
                <w:i w:val="0"/>
                <w:sz w:val="18"/>
                <w:szCs w:val="18"/>
              </w:rPr>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bookmarkStart w:id="1" w:name="_GoBack"/>
            <w:bookmarkEnd w:id="1"/>
          </w:p>
        </w:tc>
        <w:tc>
          <w:tcPr>
            <w:tcW w:w="2101" w:type="dxa"/>
            <w:tcBorders>
              <w:top w:val="single" w:sz="4" w:space="0" w:color="auto"/>
              <w:left w:val="single" w:sz="4" w:space="0" w:color="auto"/>
              <w:bottom w:val="single" w:sz="4" w:space="0" w:color="auto"/>
              <w:right w:val="single" w:sz="4" w:space="0" w:color="auto"/>
            </w:tcBorders>
          </w:tcPr>
          <w:p w14:paraId="7029F921" w14:textId="77777777" w:rsidR="00220347" w:rsidRPr="006C2E80" w:rsidRDefault="00220347" w:rsidP="00220347">
            <w:pPr>
              <w:pStyle w:val="Guidance"/>
              <w:spacing w:after="0"/>
            </w:pPr>
          </w:p>
        </w:tc>
      </w:tr>
      <w:tr w:rsidR="00DC0BC7"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D4A46E" w:rsidR="00DC0BC7" w:rsidRPr="006C2E80" w:rsidRDefault="00DC0BC7" w:rsidP="00DC0BC7">
            <w:pPr>
              <w:pStyle w:val="Guidance"/>
              <w:spacing w:after="0"/>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23E0AD8D" w:rsidR="00DC0BC7" w:rsidRPr="006C2E80" w:rsidRDefault="00220347" w:rsidP="00220347">
            <w:pPr>
              <w:pStyle w:val="Guidance"/>
              <w:spacing w:after="0"/>
            </w:pPr>
            <w:r>
              <w:rPr>
                <w:rFonts w:ascii="Arial" w:hAnsi="Arial" w:cs="Arial"/>
                <w:i w:val="0"/>
                <w:sz w:val="18"/>
                <w:szCs w:val="18"/>
              </w:rPr>
              <w:t xml:space="preserve">Stage 2 and </w:t>
            </w:r>
            <w:r w:rsidR="000526BA">
              <w:rPr>
                <w:rFonts w:ascii="Arial" w:hAnsi="Arial" w:cs="Arial"/>
                <w:i w:val="0"/>
                <w:sz w:val="18"/>
                <w:szCs w:val="18"/>
              </w:rPr>
              <w:t xml:space="preserve">stage </w:t>
            </w:r>
            <w:r>
              <w:rPr>
                <w:rFonts w:ascii="Arial" w:hAnsi="Arial" w:cs="Arial"/>
                <w:i w:val="0"/>
                <w:sz w:val="18"/>
                <w:szCs w:val="18"/>
              </w:rPr>
              <w:t>3 e</w:t>
            </w:r>
            <w:r w:rsidR="00DC0BC7" w:rsidRPr="00D25A8E">
              <w:rPr>
                <w:rFonts w:ascii="Arial" w:hAnsi="Arial" w:cs="Arial"/>
                <w:i w:val="0"/>
                <w:sz w:val="18"/>
                <w:szCs w:val="18"/>
              </w:rPr>
              <w:t>nhancement of 5G</w:t>
            </w:r>
            <w:r w:rsidR="000526BA">
              <w:rPr>
                <w:rFonts w:ascii="Arial" w:hAnsi="Arial" w:cs="Arial"/>
                <w:i w:val="0"/>
                <w:sz w:val="18"/>
                <w:szCs w:val="18"/>
              </w:rPr>
              <w:t>C</w:t>
            </w:r>
            <w:r w:rsidR="00DC0BC7" w:rsidRPr="00D25A8E">
              <w:rPr>
                <w:rFonts w:ascii="Arial" w:hAnsi="Arial" w:cs="Arial"/>
                <w:i w:val="0"/>
                <w:sz w:val="18"/>
                <w:szCs w:val="18"/>
              </w:rPr>
              <w:t xml:space="preserve"> NRMs for </w:t>
            </w:r>
            <w:r w:rsidR="004E199F"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2260CA0D" w14:textId="4BAB7971" w:rsidR="00DC0BC7" w:rsidRPr="006C2E80" w:rsidRDefault="00D74CE4" w:rsidP="00DC0BC7">
            <w:pPr>
              <w:pStyle w:val="Guidance"/>
              <w:spacing w:after="0"/>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A86AF92" w:rsidR="00DC0BC7" w:rsidRPr="006C2E80" w:rsidRDefault="00DC0BC7" w:rsidP="00DC0BC7">
            <w:pPr>
              <w:pStyle w:val="Guidance"/>
              <w:spacing w:after="0"/>
            </w:pPr>
          </w:p>
        </w:tc>
      </w:tr>
      <w:tr w:rsidR="00DC0BC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C0A5E49" w:rsidR="00DC0BC7" w:rsidRPr="006C2E80" w:rsidRDefault="00DC0BC7" w:rsidP="00DC0BC7">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043172F7" w:rsidR="00DC0BC7" w:rsidRPr="006C2E80" w:rsidRDefault="00DC0BC7" w:rsidP="004E199F">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sz="4" w:space="0" w:color="auto"/>
              <w:left w:val="single" w:sz="4" w:space="0" w:color="auto"/>
              <w:bottom w:val="single" w:sz="4" w:space="0" w:color="auto"/>
              <w:right w:val="single" w:sz="4" w:space="0" w:color="auto"/>
            </w:tcBorders>
          </w:tcPr>
          <w:p w14:paraId="53BCD47C" w14:textId="08F98D42"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0BC7" w:rsidRPr="006C2E80" w:rsidRDefault="00DC0BC7" w:rsidP="00DC0BC7">
            <w:pPr>
              <w:pStyle w:val="TAL"/>
            </w:pPr>
          </w:p>
        </w:tc>
      </w:tr>
      <w:tr w:rsidR="00DC0BC7" w:rsidRPr="006C2E80" w14:paraId="2B56456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A0B95B" w14:textId="6DF42566" w:rsidR="00DC0BC7" w:rsidRPr="006C2E80" w:rsidRDefault="00DC0BC7" w:rsidP="00DC0BC7">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51F39473" w14:textId="22682004" w:rsidR="00DC0BC7" w:rsidRPr="006C2E80" w:rsidRDefault="00DC0BC7" w:rsidP="00DC0BC7">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sz="4" w:space="0" w:color="auto"/>
              <w:left w:val="single" w:sz="4" w:space="0" w:color="auto"/>
              <w:bottom w:val="single" w:sz="4" w:space="0" w:color="auto"/>
              <w:right w:val="single" w:sz="4" w:space="0" w:color="auto"/>
            </w:tcBorders>
          </w:tcPr>
          <w:p w14:paraId="0892E90E" w14:textId="124BD199"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03796F" w14:textId="77777777" w:rsidR="00DC0BC7" w:rsidRPr="006C2E80" w:rsidRDefault="00DC0BC7" w:rsidP="00DC0BC7">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4D580FB" w:rsidR="001E489F" w:rsidRPr="00557B2E" w:rsidRDefault="00DC0BC7"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8ECA28" w14:textId="77777777" w:rsidR="00DC0BC7" w:rsidRPr="00557B2E" w:rsidRDefault="00DC0BC7" w:rsidP="00DC0BC7">
      <w:r>
        <w:rPr>
          <w:i/>
          <w:color w:val="000000"/>
          <w:lang w:eastAsia="ja-JP"/>
        </w:rPr>
        <w:t>Co</w:t>
      </w:r>
      <w:r w:rsidRPr="00EB5B63">
        <w:rPr>
          <w:i/>
          <w:color w:val="000000"/>
          <w:lang w:eastAsia="ja-JP"/>
        </w:rPr>
        <w:t>ordination with SA2.</w:t>
      </w:r>
    </w:p>
    <w:p w14:paraId="798971FA" w14:textId="77777777" w:rsidR="001E489F" w:rsidRPr="00557B2E" w:rsidRDefault="001E489F" w:rsidP="001E489F"/>
    <w:p w14:paraId="2E9D2957" w14:textId="723E7155" w:rsidR="001E489F" w:rsidRPr="00DC0BC7" w:rsidRDefault="001E489F" w:rsidP="00DC0BC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C0BC7" w14:paraId="746AA80E" w14:textId="77777777" w:rsidTr="005875D6">
        <w:trPr>
          <w:cantSplit/>
          <w:jc w:val="center"/>
        </w:trPr>
        <w:tc>
          <w:tcPr>
            <w:tcW w:w="5029" w:type="dxa"/>
            <w:shd w:val="clear" w:color="auto" w:fill="auto"/>
          </w:tcPr>
          <w:p w14:paraId="5F41A52D" w14:textId="367F6DEB" w:rsidR="00DC0BC7" w:rsidRDefault="00DC0BC7" w:rsidP="00DC0BC7">
            <w:pPr>
              <w:pStyle w:val="TAL"/>
            </w:pPr>
            <w:r>
              <w:rPr>
                <w:rFonts w:hint="eastAsia"/>
                <w:lang w:eastAsia="zh-CN"/>
              </w:rPr>
              <w:t>Z</w:t>
            </w:r>
            <w:r>
              <w:rPr>
                <w:lang w:eastAsia="zh-CN"/>
              </w:rPr>
              <w:t>TE</w:t>
            </w:r>
          </w:p>
        </w:tc>
      </w:tr>
      <w:tr w:rsidR="00DC0BC7" w14:paraId="2C5796E3" w14:textId="77777777" w:rsidTr="005875D6">
        <w:trPr>
          <w:cantSplit/>
          <w:jc w:val="center"/>
        </w:trPr>
        <w:tc>
          <w:tcPr>
            <w:tcW w:w="5029" w:type="dxa"/>
            <w:shd w:val="clear" w:color="auto" w:fill="auto"/>
          </w:tcPr>
          <w:p w14:paraId="3ABE29D5" w14:textId="51A8AAB2" w:rsidR="00DC0BC7" w:rsidRDefault="00DC0BC7" w:rsidP="00DC0BC7">
            <w:pPr>
              <w:pStyle w:val="TAL"/>
            </w:pPr>
            <w:r>
              <w:rPr>
                <w:rFonts w:hint="eastAsia"/>
                <w:lang w:eastAsia="zh-CN"/>
              </w:rPr>
              <w:t>C</w:t>
            </w:r>
            <w:r>
              <w:rPr>
                <w:lang w:eastAsia="zh-CN"/>
              </w:rPr>
              <w:t>hina Mobile</w:t>
            </w:r>
          </w:p>
        </w:tc>
      </w:tr>
      <w:tr w:rsidR="00DC0BC7" w14:paraId="5425D30D" w14:textId="77777777" w:rsidTr="005875D6">
        <w:trPr>
          <w:cantSplit/>
          <w:jc w:val="center"/>
        </w:trPr>
        <w:tc>
          <w:tcPr>
            <w:tcW w:w="5029" w:type="dxa"/>
            <w:shd w:val="clear" w:color="auto" w:fill="auto"/>
          </w:tcPr>
          <w:p w14:paraId="37445962" w14:textId="4EA95A69" w:rsidR="00DC0BC7" w:rsidRDefault="00DC0BC7" w:rsidP="00DC0BC7">
            <w:pPr>
              <w:pStyle w:val="TAL"/>
            </w:pPr>
            <w:r>
              <w:rPr>
                <w:rFonts w:hint="eastAsia"/>
                <w:lang w:eastAsia="zh-CN"/>
              </w:rPr>
              <w:t>C</w:t>
            </w:r>
            <w:r>
              <w:rPr>
                <w:lang w:eastAsia="zh-CN"/>
              </w:rPr>
              <w:t>ATT</w:t>
            </w:r>
          </w:p>
        </w:tc>
      </w:tr>
      <w:tr w:rsidR="00DC0BC7" w14:paraId="0E49C138" w14:textId="77777777" w:rsidTr="005875D6">
        <w:trPr>
          <w:cantSplit/>
          <w:jc w:val="center"/>
        </w:trPr>
        <w:tc>
          <w:tcPr>
            <w:tcW w:w="5029" w:type="dxa"/>
            <w:shd w:val="clear" w:color="auto" w:fill="auto"/>
          </w:tcPr>
          <w:p w14:paraId="4A1E7A61" w14:textId="51FE4FA0" w:rsidR="00DC0BC7" w:rsidRDefault="00DC0BC7" w:rsidP="00DC0BC7">
            <w:pPr>
              <w:pStyle w:val="TAL"/>
            </w:pPr>
            <w:r>
              <w:rPr>
                <w:rFonts w:hint="eastAsia"/>
                <w:lang w:eastAsia="zh-CN"/>
              </w:rPr>
              <w:t>C</w:t>
            </w:r>
            <w:r>
              <w:rPr>
                <w:lang w:eastAsia="zh-CN"/>
              </w:rPr>
              <w:t>hina Unicom</w:t>
            </w:r>
          </w:p>
        </w:tc>
      </w:tr>
      <w:tr w:rsidR="00DC0BC7" w14:paraId="3EDE7FDD" w14:textId="77777777" w:rsidTr="005875D6">
        <w:trPr>
          <w:cantSplit/>
          <w:jc w:val="center"/>
        </w:trPr>
        <w:tc>
          <w:tcPr>
            <w:tcW w:w="5029" w:type="dxa"/>
            <w:shd w:val="clear" w:color="auto" w:fill="auto"/>
          </w:tcPr>
          <w:p w14:paraId="3E863CFD" w14:textId="24419308" w:rsidR="00DC0BC7" w:rsidRDefault="00DC0BC7" w:rsidP="00DC0BC7">
            <w:pPr>
              <w:pStyle w:val="TAL"/>
            </w:pPr>
            <w:r>
              <w:rPr>
                <w:rFonts w:hint="eastAsia"/>
                <w:lang w:eastAsia="zh-CN"/>
              </w:rPr>
              <w:t>N</w:t>
            </w:r>
            <w:r>
              <w:rPr>
                <w:lang w:eastAsia="zh-CN"/>
              </w:rPr>
              <w:t>EC</w:t>
            </w:r>
          </w:p>
        </w:tc>
      </w:tr>
      <w:tr w:rsidR="001E489F" w14:paraId="30A479CE" w14:textId="77777777" w:rsidTr="005875D6">
        <w:trPr>
          <w:cantSplit/>
          <w:jc w:val="center"/>
        </w:trPr>
        <w:tc>
          <w:tcPr>
            <w:tcW w:w="5029" w:type="dxa"/>
            <w:shd w:val="clear" w:color="auto" w:fill="auto"/>
          </w:tcPr>
          <w:p w14:paraId="78DC25D6" w14:textId="2E6AFD86" w:rsidR="001E489F" w:rsidRDefault="00DC0BC7" w:rsidP="005875D6">
            <w:pPr>
              <w:pStyle w:val="TAL"/>
            </w:pPr>
            <w:r>
              <w:t>Intel</w:t>
            </w:r>
          </w:p>
        </w:tc>
      </w:tr>
      <w:tr w:rsidR="00DC0BC7" w14:paraId="0FC0DE0D" w14:textId="77777777" w:rsidTr="005875D6">
        <w:trPr>
          <w:cantSplit/>
          <w:jc w:val="center"/>
        </w:trPr>
        <w:tc>
          <w:tcPr>
            <w:tcW w:w="5029" w:type="dxa"/>
            <w:shd w:val="clear" w:color="auto" w:fill="auto"/>
          </w:tcPr>
          <w:p w14:paraId="0A4EE557" w14:textId="50B68A97" w:rsidR="00DC0BC7" w:rsidRDefault="00CD0742" w:rsidP="005875D6">
            <w:pPr>
              <w:pStyle w:val="TAL"/>
              <w:rPr>
                <w:lang w:eastAsia="zh-CN"/>
              </w:rPr>
            </w:pPr>
            <w:r>
              <w:rPr>
                <w:rFonts w:hint="eastAsia"/>
                <w:lang w:eastAsia="zh-CN"/>
              </w:rPr>
              <w:t>A</w:t>
            </w:r>
            <w:r w:rsidR="003E3B65">
              <w:rPr>
                <w:lang w:eastAsia="zh-CN"/>
              </w:rPr>
              <w:t>sia</w:t>
            </w:r>
            <w:r>
              <w:rPr>
                <w:lang w:eastAsia="zh-CN"/>
              </w:rPr>
              <w:t>Info</w:t>
            </w:r>
          </w:p>
        </w:tc>
      </w:tr>
      <w:tr w:rsidR="00DC0BC7" w14:paraId="54763EB1" w14:textId="77777777" w:rsidTr="005875D6">
        <w:trPr>
          <w:cantSplit/>
          <w:jc w:val="center"/>
        </w:trPr>
        <w:tc>
          <w:tcPr>
            <w:tcW w:w="5029" w:type="dxa"/>
            <w:shd w:val="clear" w:color="auto" w:fill="auto"/>
          </w:tcPr>
          <w:p w14:paraId="7FE377C2" w14:textId="7D6EBDCE" w:rsidR="00DC0BC7" w:rsidRDefault="004F265B" w:rsidP="005875D6">
            <w:pPr>
              <w:pStyle w:val="TAL"/>
              <w:rPr>
                <w:lang w:eastAsia="zh-CN"/>
              </w:rPr>
            </w:pPr>
            <w:r>
              <w:rPr>
                <w:rFonts w:hint="eastAsia"/>
                <w:lang w:eastAsia="zh-CN"/>
              </w:rPr>
              <w:t>H</w:t>
            </w:r>
            <w:r>
              <w:rPr>
                <w:lang w:eastAsia="zh-CN"/>
              </w:rPr>
              <w:t>uawei</w:t>
            </w:r>
          </w:p>
        </w:tc>
      </w:tr>
      <w:tr w:rsidR="00606F07" w14:paraId="4EE1ECF8" w14:textId="77777777" w:rsidTr="005875D6">
        <w:trPr>
          <w:cantSplit/>
          <w:jc w:val="center"/>
        </w:trPr>
        <w:tc>
          <w:tcPr>
            <w:tcW w:w="5029" w:type="dxa"/>
            <w:shd w:val="clear" w:color="auto" w:fill="auto"/>
          </w:tcPr>
          <w:p w14:paraId="03F4515C" w14:textId="3CA803FC" w:rsidR="00606F07" w:rsidRDefault="00606F07" w:rsidP="00606F07">
            <w:pPr>
              <w:pStyle w:val="TAL"/>
              <w:rPr>
                <w:lang w:eastAsia="zh-CN"/>
              </w:rPr>
            </w:pPr>
            <w:r>
              <w:rPr>
                <w:rFonts w:hint="eastAsia"/>
                <w:lang w:eastAsia="zh-CN"/>
              </w:rPr>
              <w:t>D</w:t>
            </w:r>
            <w:r w:rsidR="00CB4B0B">
              <w:rPr>
                <w:lang w:eastAsia="zh-CN"/>
              </w:rPr>
              <w:t>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83723" w14:textId="77777777" w:rsidR="00185546" w:rsidRDefault="00185546">
      <w:r>
        <w:separator/>
      </w:r>
    </w:p>
  </w:endnote>
  <w:endnote w:type="continuationSeparator" w:id="0">
    <w:p w14:paraId="5DAA0FC7" w14:textId="77777777" w:rsidR="00185546" w:rsidRDefault="0018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B5796" w14:textId="77777777" w:rsidR="00185546" w:rsidRDefault="00185546">
      <w:r>
        <w:separator/>
      </w:r>
    </w:p>
  </w:footnote>
  <w:footnote w:type="continuationSeparator" w:id="0">
    <w:p w14:paraId="4018075F" w14:textId="77777777" w:rsidR="00185546" w:rsidRDefault="00185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26BA"/>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6C7A"/>
    <w:rsid w:val="000D6D78"/>
    <w:rsid w:val="000E0429"/>
    <w:rsid w:val="000E0437"/>
    <w:rsid w:val="000F6E51"/>
    <w:rsid w:val="000F72ED"/>
    <w:rsid w:val="00102A24"/>
    <w:rsid w:val="00121F49"/>
    <w:rsid w:val="001244C2"/>
    <w:rsid w:val="0013259C"/>
    <w:rsid w:val="00135831"/>
    <w:rsid w:val="00135A5E"/>
    <w:rsid w:val="001376A6"/>
    <w:rsid w:val="001424CD"/>
    <w:rsid w:val="0014389B"/>
    <w:rsid w:val="0014413C"/>
    <w:rsid w:val="001458E3"/>
    <w:rsid w:val="00150C36"/>
    <w:rsid w:val="00154345"/>
    <w:rsid w:val="00157F50"/>
    <w:rsid w:val="00157FFB"/>
    <w:rsid w:val="001607AE"/>
    <w:rsid w:val="00166A1B"/>
    <w:rsid w:val="00167F4A"/>
    <w:rsid w:val="00170EDB"/>
    <w:rsid w:val="00180FBE"/>
    <w:rsid w:val="001852E2"/>
    <w:rsid w:val="00185546"/>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347"/>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C7753"/>
    <w:rsid w:val="002D7E48"/>
    <w:rsid w:val="002E397B"/>
    <w:rsid w:val="002E3AE2"/>
    <w:rsid w:val="002F7CCB"/>
    <w:rsid w:val="00301992"/>
    <w:rsid w:val="003057FD"/>
    <w:rsid w:val="003101C6"/>
    <w:rsid w:val="00310AE8"/>
    <w:rsid w:val="00310E70"/>
    <w:rsid w:val="00313F3E"/>
    <w:rsid w:val="00320536"/>
    <w:rsid w:val="00324AE3"/>
    <w:rsid w:val="00325E33"/>
    <w:rsid w:val="003275E6"/>
    <w:rsid w:val="00354553"/>
    <w:rsid w:val="003613CE"/>
    <w:rsid w:val="003715B7"/>
    <w:rsid w:val="00371FED"/>
    <w:rsid w:val="00376C60"/>
    <w:rsid w:val="00392C87"/>
    <w:rsid w:val="003A5FFA"/>
    <w:rsid w:val="003A6058"/>
    <w:rsid w:val="003A67E1"/>
    <w:rsid w:val="003A7108"/>
    <w:rsid w:val="003D4593"/>
    <w:rsid w:val="003E29F7"/>
    <w:rsid w:val="003E2C8B"/>
    <w:rsid w:val="003E3B65"/>
    <w:rsid w:val="003E4AC7"/>
    <w:rsid w:val="003E5604"/>
    <w:rsid w:val="003E57A1"/>
    <w:rsid w:val="003E710B"/>
    <w:rsid w:val="003F08DD"/>
    <w:rsid w:val="003F121A"/>
    <w:rsid w:val="003F1C0E"/>
    <w:rsid w:val="003F578C"/>
    <w:rsid w:val="004008D7"/>
    <w:rsid w:val="0040145D"/>
    <w:rsid w:val="00405C8A"/>
    <w:rsid w:val="00405D21"/>
    <w:rsid w:val="00406B90"/>
    <w:rsid w:val="00411339"/>
    <w:rsid w:val="004131BD"/>
    <w:rsid w:val="004159BE"/>
    <w:rsid w:val="00416CEA"/>
    <w:rsid w:val="00421AFD"/>
    <w:rsid w:val="004246F2"/>
    <w:rsid w:val="00432048"/>
    <w:rsid w:val="00442C65"/>
    <w:rsid w:val="0044632D"/>
    <w:rsid w:val="00451122"/>
    <w:rsid w:val="004518DB"/>
    <w:rsid w:val="004562FC"/>
    <w:rsid w:val="00466CFF"/>
    <w:rsid w:val="00477EBC"/>
    <w:rsid w:val="00482246"/>
    <w:rsid w:val="00484421"/>
    <w:rsid w:val="004864D6"/>
    <w:rsid w:val="00491391"/>
    <w:rsid w:val="004A01BD"/>
    <w:rsid w:val="004A0A73"/>
    <w:rsid w:val="004A180A"/>
    <w:rsid w:val="004A661C"/>
    <w:rsid w:val="004B5381"/>
    <w:rsid w:val="004C4C9B"/>
    <w:rsid w:val="004D2FA0"/>
    <w:rsid w:val="004D4531"/>
    <w:rsid w:val="004E1010"/>
    <w:rsid w:val="004E199F"/>
    <w:rsid w:val="004E72DE"/>
    <w:rsid w:val="004F096F"/>
    <w:rsid w:val="004F265B"/>
    <w:rsid w:val="004F4172"/>
    <w:rsid w:val="0050202A"/>
    <w:rsid w:val="0050454C"/>
    <w:rsid w:val="00507903"/>
    <w:rsid w:val="0052032E"/>
    <w:rsid w:val="00521896"/>
    <w:rsid w:val="00522A80"/>
    <w:rsid w:val="00535A39"/>
    <w:rsid w:val="00544D8F"/>
    <w:rsid w:val="00553BDE"/>
    <w:rsid w:val="00554BAA"/>
    <w:rsid w:val="00556F13"/>
    <w:rsid w:val="00562495"/>
    <w:rsid w:val="005734AC"/>
    <w:rsid w:val="0057401B"/>
    <w:rsid w:val="00577727"/>
    <w:rsid w:val="005777AF"/>
    <w:rsid w:val="00586562"/>
    <w:rsid w:val="00590B24"/>
    <w:rsid w:val="00593DC4"/>
    <w:rsid w:val="0059529B"/>
    <w:rsid w:val="005954DD"/>
    <w:rsid w:val="005A249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6F07"/>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671A2"/>
    <w:rsid w:val="0067616E"/>
    <w:rsid w:val="00680C37"/>
    <w:rsid w:val="00690725"/>
    <w:rsid w:val="0069121A"/>
    <w:rsid w:val="00693606"/>
    <w:rsid w:val="00693D70"/>
    <w:rsid w:val="006975AE"/>
    <w:rsid w:val="006A0E66"/>
    <w:rsid w:val="006A32D1"/>
    <w:rsid w:val="006A3CF5"/>
    <w:rsid w:val="006A6611"/>
    <w:rsid w:val="006B163C"/>
    <w:rsid w:val="006B4BC6"/>
    <w:rsid w:val="006C7765"/>
    <w:rsid w:val="006D03E2"/>
    <w:rsid w:val="006D04B5"/>
    <w:rsid w:val="006D0A8E"/>
    <w:rsid w:val="006D3D54"/>
    <w:rsid w:val="006E0D1B"/>
    <w:rsid w:val="006E1A49"/>
    <w:rsid w:val="006E3A55"/>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5B84"/>
    <w:rsid w:val="007564E9"/>
    <w:rsid w:val="00756BBB"/>
    <w:rsid w:val="00761952"/>
    <w:rsid w:val="00761B9B"/>
    <w:rsid w:val="00762474"/>
    <w:rsid w:val="0076439E"/>
    <w:rsid w:val="00776C2C"/>
    <w:rsid w:val="007814A8"/>
    <w:rsid w:val="00781A62"/>
    <w:rsid w:val="00781F2F"/>
    <w:rsid w:val="00783C0E"/>
    <w:rsid w:val="007861B8"/>
    <w:rsid w:val="00787383"/>
    <w:rsid w:val="00791B51"/>
    <w:rsid w:val="00795AD1"/>
    <w:rsid w:val="007A7CBF"/>
    <w:rsid w:val="007B1FA7"/>
    <w:rsid w:val="007B5456"/>
    <w:rsid w:val="007B5F65"/>
    <w:rsid w:val="007C767B"/>
    <w:rsid w:val="007D3C7C"/>
    <w:rsid w:val="007D687A"/>
    <w:rsid w:val="007D7385"/>
    <w:rsid w:val="007D7F7F"/>
    <w:rsid w:val="007E1BA0"/>
    <w:rsid w:val="007F2297"/>
    <w:rsid w:val="007F55EC"/>
    <w:rsid w:val="007F6574"/>
    <w:rsid w:val="0080711C"/>
    <w:rsid w:val="00831057"/>
    <w:rsid w:val="00837EF8"/>
    <w:rsid w:val="0084119C"/>
    <w:rsid w:val="00850CD4"/>
    <w:rsid w:val="00854A49"/>
    <w:rsid w:val="008578D0"/>
    <w:rsid w:val="0086132E"/>
    <w:rsid w:val="008624DE"/>
    <w:rsid w:val="008630F7"/>
    <w:rsid w:val="008634EB"/>
    <w:rsid w:val="00866945"/>
    <w:rsid w:val="00876BD5"/>
    <w:rsid w:val="00892142"/>
    <w:rsid w:val="0089218A"/>
    <w:rsid w:val="00897C84"/>
    <w:rsid w:val="008A06BE"/>
    <w:rsid w:val="008A56FD"/>
    <w:rsid w:val="008B24DC"/>
    <w:rsid w:val="008D3DA6"/>
    <w:rsid w:val="008D5DA3"/>
    <w:rsid w:val="008E34CE"/>
    <w:rsid w:val="008E38B9"/>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4A85"/>
    <w:rsid w:val="009D5E48"/>
    <w:rsid w:val="009D6D9F"/>
    <w:rsid w:val="009E0B41"/>
    <w:rsid w:val="009E1910"/>
    <w:rsid w:val="009E5DBA"/>
    <w:rsid w:val="009E66F4"/>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46A8"/>
    <w:rsid w:val="00A57F9C"/>
    <w:rsid w:val="00A61169"/>
    <w:rsid w:val="00A63024"/>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0B1C"/>
    <w:rsid w:val="00BB6D15"/>
    <w:rsid w:val="00BB7B45"/>
    <w:rsid w:val="00BC137E"/>
    <w:rsid w:val="00BC2E5F"/>
    <w:rsid w:val="00BC3C3C"/>
    <w:rsid w:val="00BC481E"/>
    <w:rsid w:val="00BC5AF6"/>
    <w:rsid w:val="00BD3369"/>
    <w:rsid w:val="00BD3E51"/>
    <w:rsid w:val="00BE3E87"/>
    <w:rsid w:val="00BE5D7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B4B0B"/>
    <w:rsid w:val="00CC084E"/>
    <w:rsid w:val="00CC0F2E"/>
    <w:rsid w:val="00CC58ED"/>
    <w:rsid w:val="00CD0742"/>
    <w:rsid w:val="00CE222E"/>
    <w:rsid w:val="00CF31EC"/>
    <w:rsid w:val="00D0135E"/>
    <w:rsid w:val="00D145EC"/>
    <w:rsid w:val="00D355FB"/>
    <w:rsid w:val="00D43C0B"/>
    <w:rsid w:val="00D44A74"/>
    <w:rsid w:val="00D57CD2"/>
    <w:rsid w:val="00D57E66"/>
    <w:rsid w:val="00D661A7"/>
    <w:rsid w:val="00D73350"/>
    <w:rsid w:val="00D74CE4"/>
    <w:rsid w:val="00D82231"/>
    <w:rsid w:val="00D8756E"/>
    <w:rsid w:val="00D938DD"/>
    <w:rsid w:val="00D95EAB"/>
    <w:rsid w:val="00D974EA"/>
    <w:rsid w:val="00DA29AC"/>
    <w:rsid w:val="00DA329A"/>
    <w:rsid w:val="00DA4B83"/>
    <w:rsid w:val="00DB521B"/>
    <w:rsid w:val="00DC0BC7"/>
    <w:rsid w:val="00DC0F52"/>
    <w:rsid w:val="00DC1BE9"/>
    <w:rsid w:val="00DC4726"/>
    <w:rsid w:val="00DC68B6"/>
    <w:rsid w:val="00DD0AAB"/>
    <w:rsid w:val="00DD3C66"/>
    <w:rsid w:val="00DD40D2"/>
    <w:rsid w:val="00DE5BBF"/>
    <w:rsid w:val="00DF01BE"/>
    <w:rsid w:val="00DF0BE9"/>
    <w:rsid w:val="00DF5E73"/>
    <w:rsid w:val="00E013A9"/>
    <w:rsid w:val="00E03A99"/>
    <w:rsid w:val="00E041CD"/>
    <w:rsid w:val="00E06534"/>
    <w:rsid w:val="00E126A5"/>
    <w:rsid w:val="00E1463F"/>
    <w:rsid w:val="00E34AA9"/>
    <w:rsid w:val="00E363A9"/>
    <w:rsid w:val="00E413E0"/>
    <w:rsid w:val="00E5291B"/>
    <w:rsid w:val="00E53AE3"/>
    <w:rsid w:val="00E555A1"/>
    <w:rsid w:val="00E5574A"/>
    <w:rsid w:val="00E64FB2"/>
    <w:rsid w:val="00E67B7D"/>
    <w:rsid w:val="00E81E2C"/>
    <w:rsid w:val="00E82FBF"/>
    <w:rsid w:val="00EA0384"/>
    <w:rsid w:val="00EA2D80"/>
    <w:rsid w:val="00EA662E"/>
    <w:rsid w:val="00EB5D2F"/>
    <w:rsid w:val="00EC10EC"/>
    <w:rsid w:val="00EC456C"/>
    <w:rsid w:val="00ED166C"/>
    <w:rsid w:val="00ED5FA6"/>
    <w:rsid w:val="00ED6080"/>
    <w:rsid w:val="00EE0176"/>
    <w:rsid w:val="00EE04FB"/>
    <w:rsid w:val="00EE7EB7"/>
    <w:rsid w:val="00EF0942"/>
    <w:rsid w:val="00EF291F"/>
    <w:rsid w:val="00F0218C"/>
    <w:rsid w:val="00F0251A"/>
    <w:rsid w:val="00F0393B"/>
    <w:rsid w:val="00F15D08"/>
    <w:rsid w:val="00F313DD"/>
    <w:rsid w:val="00F35E89"/>
    <w:rsid w:val="00F378BE"/>
    <w:rsid w:val="00F43120"/>
    <w:rsid w:val="00F43562"/>
    <w:rsid w:val="00F44FF2"/>
    <w:rsid w:val="00F5262F"/>
    <w:rsid w:val="00F537CA"/>
    <w:rsid w:val="00F64378"/>
    <w:rsid w:val="00F67FC3"/>
    <w:rsid w:val="00F763A4"/>
    <w:rsid w:val="00F80D67"/>
    <w:rsid w:val="00F81CF2"/>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 w:type="character" w:styleId="aa">
    <w:name w:val="Emphasis"/>
    <w:basedOn w:val="a0"/>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2388</Words>
  <Characters>12591</Characters>
  <Application>Microsoft Office Word</Application>
  <DocSecurity>0</DocSecurity>
  <Lines>331</Lines>
  <Paragraphs>194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Pengxiang Xie_0522_rev1</cp:lastModifiedBy>
  <cp:revision>5</cp:revision>
  <cp:lastPrinted>2001-04-23T09:30:00Z</cp:lastPrinted>
  <dcterms:created xsi:type="dcterms:W3CDTF">2025-05-21T22:56:00Z</dcterms:created>
  <dcterms:modified xsi:type="dcterms:W3CDTF">2025-05-22T20:55:00Z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